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F3C3A" w14:textId="220ECC85" w:rsidR="00D9129A" w:rsidRPr="00F8108A" w:rsidRDefault="00D9129A" w:rsidP="00872E89">
      <w:pPr>
        <w:pStyle w:val="Ttulo1"/>
        <w:ind w:left="1416" w:hanging="1416"/>
        <w:rPr>
          <w:sz w:val="24"/>
          <w:u w:val="single"/>
        </w:rPr>
      </w:pPr>
      <w:r w:rsidRPr="00F8108A">
        <w:rPr>
          <w:sz w:val="24"/>
          <w:u w:val="single"/>
        </w:rPr>
        <w:t>Evolución del Sistema Privado de Pensiones</w:t>
      </w:r>
    </w:p>
    <w:p w14:paraId="1F763B0A" w14:textId="39DBACDC" w:rsidR="00D9129A" w:rsidRPr="00F8108A" w:rsidRDefault="00DD0A86" w:rsidP="00554784">
      <w:pPr>
        <w:pStyle w:val="Ttulo1"/>
        <w:ind w:left="708" w:hanging="708"/>
        <w:rPr>
          <w:sz w:val="24"/>
          <w:u w:val="single"/>
        </w:rPr>
      </w:pPr>
      <w:r w:rsidRPr="00F8108A">
        <w:rPr>
          <w:sz w:val="24"/>
          <w:u w:val="single"/>
        </w:rPr>
        <w:t>A</w:t>
      </w:r>
      <w:r w:rsidR="003B790A">
        <w:rPr>
          <w:sz w:val="24"/>
          <w:u w:val="single"/>
        </w:rPr>
        <w:t xml:space="preserve">l </w:t>
      </w:r>
      <w:r w:rsidR="00554784">
        <w:rPr>
          <w:sz w:val="24"/>
          <w:u w:val="single"/>
        </w:rPr>
        <w:t>Primer</w:t>
      </w:r>
      <w:r w:rsidR="00C726B2" w:rsidRPr="00F8108A">
        <w:rPr>
          <w:sz w:val="24"/>
          <w:u w:val="single"/>
        </w:rPr>
        <w:t xml:space="preserve"> </w:t>
      </w:r>
      <w:r w:rsidR="00C23A26" w:rsidRPr="00F8108A">
        <w:rPr>
          <w:sz w:val="24"/>
          <w:u w:val="single"/>
        </w:rPr>
        <w:t xml:space="preserve">Trimestre de </w:t>
      </w:r>
      <w:r w:rsidR="001011CD">
        <w:rPr>
          <w:sz w:val="24"/>
          <w:u w:val="single"/>
        </w:rPr>
        <w:t>2026</w:t>
      </w:r>
    </w:p>
    <w:p w14:paraId="15C3AA6E" w14:textId="47E1436B" w:rsidR="007A6103" w:rsidRDefault="007A6103" w:rsidP="001011CD">
      <w:pPr>
        <w:ind w:left="708" w:hanging="708"/>
      </w:pPr>
    </w:p>
    <w:p w14:paraId="6EC3168B" w14:textId="77777777" w:rsidR="00367A2F" w:rsidRPr="00F8108A" w:rsidRDefault="00367A2F" w:rsidP="00872E89"/>
    <w:p w14:paraId="0E6DEF7E" w14:textId="77777777" w:rsidR="00D9129A" w:rsidRPr="00F8108A" w:rsidRDefault="00D9129A" w:rsidP="001011CD">
      <w:pPr>
        <w:ind w:left="1416" w:hanging="1416"/>
        <w:rPr>
          <w:b/>
          <w:bCs/>
        </w:rPr>
      </w:pPr>
      <w:r w:rsidRPr="00F8108A">
        <w:rPr>
          <w:b/>
          <w:bCs/>
        </w:rPr>
        <w:t xml:space="preserve">1.  Afiliación </w:t>
      </w:r>
    </w:p>
    <w:p w14:paraId="2D1CED7E" w14:textId="13E6A3F7" w:rsidR="00A97868" w:rsidRPr="00F8108A" w:rsidRDefault="00A97868" w:rsidP="00F12BFD">
      <w:pPr>
        <w:jc w:val="both"/>
        <w:rPr>
          <w:rFonts w:cs="Calibri"/>
          <w:color w:val="000000"/>
          <w:szCs w:val="22"/>
          <w:lang w:eastAsia="es-PE"/>
        </w:rPr>
      </w:pPr>
    </w:p>
    <w:p w14:paraId="318B3E9A" w14:textId="29A87410" w:rsidR="00554784" w:rsidRPr="005619D1" w:rsidRDefault="00554784" w:rsidP="00554784">
      <w:pPr>
        <w:jc w:val="both"/>
        <w:rPr>
          <w:rFonts w:cs="Calibri"/>
          <w:color w:val="000000"/>
          <w:szCs w:val="22"/>
          <w:lang w:eastAsia="es-PE"/>
        </w:rPr>
      </w:pPr>
      <w:r w:rsidRPr="00554784">
        <w:rPr>
          <w:rFonts w:cs="Calibri"/>
          <w:color w:val="000000"/>
          <w:szCs w:val="22"/>
          <w:lang w:eastAsia="es-PE"/>
        </w:rPr>
        <w:t>A fines de marzo de 2026, el total de afiliados ascendió a 10,4 millones, cifra superior en 5% a la registrada en marzo de 2025. Respecto al flujo de afiliación, las personas que se afiliaron al SPP durante el primer trimestre del año 2026 sumaron 147 356, cifra mayor en 14,4% a la registrada durante el trimestre anterior y mayor en 5,6% a la que se registró en el primer trimestre del año previo.</w:t>
      </w:r>
      <w:r w:rsidRPr="00554784">
        <w:rPr>
          <w:rFonts w:cs="Calibri"/>
          <w:color w:val="000000"/>
          <w:szCs w:val="22"/>
          <w:lang w:eastAsia="es-PE"/>
        </w:rPr>
        <w:tab/>
      </w:r>
      <w:r w:rsidRPr="00554784">
        <w:rPr>
          <w:rFonts w:cs="Calibri"/>
          <w:color w:val="000000"/>
          <w:szCs w:val="22"/>
          <w:lang w:eastAsia="es-PE"/>
        </w:rPr>
        <w:tab/>
      </w:r>
      <w:r w:rsidRPr="00554784">
        <w:rPr>
          <w:rFonts w:cs="Calibri"/>
          <w:color w:val="000000"/>
          <w:szCs w:val="22"/>
          <w:lang w:eastAsia="es-PE"/>
        </w:rPr>
        <w:tab/>
      </w:r>
      <w:r w:rsidRPr="00554784">
        <w:rPr>
          <w:rFonts w:cs="Calibri"/>
          <w:color w:val="000000"/>
          <w:szCs w:val="22"/>
          <w:lang w:eastAsia="es-PE"/>
        </w:rPr>
        <w:tab/>
      </w:r>
    </w:p>
    <w:p w14:paraId="6C824D83" w14:textId="0F3AF32C" w:rsidR="0065397B" w:rsidRPr="00F8108A" w:rsidRDefault="005619D1" w:rsidP="00554784">
      <w:pPr>
        <w:jc w:val="both"/>
        <w:rPr>
          <w:rFonts w:cs="Calibri"/>
          <w:color w:val="000000"/>
          <w:szCs w:val="22"/>
          <w:lang w:eastAsia="es-PE"/>
        </w:rPr>
      </w:pPr>
      <w:r w:rsidRPr="005619D1">
        <w:rPr>
          <w:rFonts w:cs="Calibri"/>
          <w:color w:val="000000"/>
          <w:szCs w:val="22"/>
          <w:lang w:eastAsia="es-PE"/>
        </w:rPr>
        <w:tab/>
      </w:r>
      <w:r w:rsidRPr="005619D1">
        <w:rPr>
          <w:rFonts w:cs="Calibri"/>
          <w:color w:val="000000"/>
          <w:szCs w:val="22"/>
          <w:lang w:eastAsia="es-PE"/>
        </w:rPr>
        <w:tab/>
      </w:r>
      <w:r w:rsidRPr="005619D1">
        <w:rPr>
          <w:rFonts w:cs="Calibri"/>
          <w:color w:val="000000"/>
          <w:szCs w:val="22"/>
          <w:lang w:eastAsia="es-PE"/>
        </w:rPr>
        <w:tab/>
      </w:r>
      <w:r w:rsidRPr="005619D1">
        <w:rPr>
          <w:rFonts w:cs="Calibri"/>
          <w:color w:val="000000"/>
          <w:szCs w:val="22"/>
          <w:lang w:eastAsia="es-PE"/>
        </w:rPr>
        <w:tab/>
      </w:r>
      <w:r w:rsidRPr="005619D1">
        <w:rPr>
          <w:rFonts w:cs="Calibri"/>
          <w:color w:val="000000"/>
          <w:szCs w:val="22"/>
          <w:lang w:eastAsia="es-PE"/>
        </w:rPr>
        <w:tab/>
      </w:r>
      <w:r w:rsidR="00DE306E" w:rsidRPr="00DE306E">
        <w:rPr>
          <w:rFonts w:cs="Calibri"/>
          <w:color w:val="000000"/>
          <w:szCs w:val="22"/>
          <w:lang w:eastAsia="es-PE"/>
        </w:rPr>
        <w:tab/>
      </w:r>
      <w:r w:rsidR="00DE306E" w:rsidRPr="00DE306E">
        <w:rPr>
          <w:rFonts w:cs="Calibri"/>
          <w:color w:val="000000"/>
          <w:szCs w:val="22"/>
          <w:lang w:eastAsia="es-PE"/>
        </w:rPr>
        <w:tab/>
      </w:r>
      <w:r w:rsidR="00DE306E" w:rsidRPr="00DE306E">
        <w:rPr>
          <w:rFonts w:cs="Calibri"/>
          <w:color w:val="000000"/>
          <w:szCs w:val="22"/>
          <w:lang w:eastAsia="es-PE"/>
        </w:rPr>
        <w:tab/>
      </w:r>
    </w:p>
    <w:p w14:paraId="5DE49BB1" w14:textId="7518FED7" w:rsidR="00606FA2" w:rsidRPr="00F8108A" w:rsidRDefault="00806502" w:rsidP="00872E89">
      <w:pPr>
        <w:pStyle w:val="Textoindependiente"/>
        <w:tabs>
          <w:tab w:val="left" w:pos="600"/>
          <w:tab w:val="left" w:pos="7920"/>
        </w:tabs>
        <w:ind w:left="600" w:hanging="600"/>
        <w:jc w:val="center"/>
        <w:rPr>
          <w:bCs w:val="0"/>
        </w:rPr>
      </w:pPr>
      <w:r w:rsidRPr="00F8108A">
        <w:rPr>
          <w:bCs w:val="0"/>
        </w:rPr>
        <w:t xml:space="preserve">Afiliación Mensual </w:t>
      </w:r>
      <w:r w:rsidR="00D9129A" w:rsidRPr="00F8108A">
        <w:rPr>
          <w:bCs w:val="0"/>
        </w:rPr>
        <w:t>por Tipo de Trabajador</w:t>
      </w:r>
    </w:p>
    <w:p w14:paraId="40DC5418" w14:textId="293A07BE" w:rsidR="0015573B" w:rsidRPr="005619D1" w:rsidRDefault="00930124" w:rsidP="005619D1">
      <w:pPr>
        <w:pStyle w:val="Textoindependiente"/>
        <w:tabs>
          <w:tab w:val="left" w:pos="600"/>
          <w:tab w:val="left" w:pos="7920"/>
        </w:tabs>
        <w:ind w:left="600" w:hanging="600"/>
        <w:jc w:val="center"/>
        <w:rPr>
          <w:bCs w:val="0"/>
        </w:rPr>
      </w:pPr>
      <w:r w:rsidRPr="00F8108A">
        <w:rPr>
          <w:bCs w:val="0"/>
        </w:rPr>
        <w:t>(Número de personas)</w:t>
      </w:r>
    </w:p>
    <w:p w14:paraId="18CEBF36" w14:textId="0543325B" w:rsidR="00554784" w:rsidRPr="0015573B" w:rsidRDefault="00A35EA5" w:rsidP="0015573B">
      <w:pPr>
        <w:pStyle w:val="Textoindependiente"/>
        <w:tabs>
          <w:tab w:val="left" w:pos="600"/>
          <w:tab w:val="left" w:pos="7920"/>
        </w:tabs>
        <w:ind w:left="600" w:hanging="600"/>
        <w:jc w:val="center"/>
        <w:rPr>
          <w:sz w:val="20"/>
          <w:lang w:val="es-PE"/>
        </w:rPr>
      </w:pPr>
      <w:r>
        <w:rPr>
          <w:noProof/>
          <w:sz w:val="20"/>
          <w:lang w:val="es-PE"/>
        </w:rPr>
        <w:drawing>
          <wp:inline distT="0" distB="0" distL="0" distR="0" wp14:anchorId="3B649204" wp14:editId="1BAA16EA">
            <wp:extent cx="4370119" cy="2508220"/>
            <wp:effectExtent l="0" t="0" r="0" b="6985"/>
            <wp:docPr id="37236911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5391" cy="2516985"/>
                    </a:xfrm>
                    <a:prstGeom prst="rect">
                      <a:avLst/>
                    </a:prstGeom>
                    <a:noFill/>
                  </pic:spPr>
                </pic:pic>
              </a:graphicData>
            </a:graphic>
          </wp:inline>
        </w:drawing>
      </w:r>
    </w:p>
    <w:p w14:paraId="2B5024CA" w14:textId="77777777" w:rsidR="00791B72" w:rsidRPr="00F8108A" w:rsidRDefault="00791B72" w:rsidP="00872E89">
      <w:pPr>
        <w:pStyle w:val="Textoindependiente"/>
        <w:tabs>
          <w:tab w:val="left" w:pos="600"/>
          <w:tab w:val="left" w:pos="7920"/>
        </w:tabs>
        <w:ind w:left="600" w:hanging="600"/>
        <w:jc w:val="center"/>
        <w:rPr>
          <w:bCs w:val="0"/>
          <w:sz w:val="20"/>
        </w:rPr>
      </w:pPr>
    </w:p>
    <w:p w14:paraId="58153121" w14:textId="6C1DEF75" w:rsidR="00D9129A" w:rsidRPr="00F8108A" w:rsidRDefault="00D9129A" w:rsidP="00872E89">
      <w:pPr>
        <w:shd w:val="clear" w:color="auto" w:fill="FFFFFF" w:themeFill="background1"/>
        <w:rPr>
          <w:b/>
          <w:bCs/>
          <w:szCs w:val="22"/>
        </w:rPr>
      </w:pPr>
      <w:r w:rsidRPr="00F8108A">
        <w:rPr>
          <w:b/>
          <w:bCs/>
          <w:szCs w:val="22"/>
        </w:rPr>
        <w:t xml:space="preserve">2.  </w:t>
      </w:r>
      <w:r w:rsidR="00BE496E" w:rsidRPr="00F8108A">
        <w:rPr>
          <w:b/>
          <w:bCs/>
          <w:szCs w:val="22"/>
        </w:rPr>
        <w:t xml:space="preserve">Solicitudes de </w:t>
      </w:r>
      <w:r w:rsidRPr="00F8108A">
        <w:rPr>
          <w:b/>
          <w:bCs/>
          <w:szCs w:val="22"/>
        </w:rPr>
        <w:t>Traspasos</w:t>
      </w:r>
    </w:p>
    <w:p w14:paraId="400AA497" w14:textId="3DDD61FC" w:rsidR="00D9129A" w:rsidRPr="00F8108A" w:rsidRDefault="00D9129A" w:rsidP="00872E89">
      <w:pPr>
        <w:rPr>
          <w:szCs w:val="22"/>
        </w:rPr>
      </w:pPr>
    </w:p>
    <w:p w14:paraId="53185B71" w14:textId="4010842B" w:rsidR="003720EC" w:rsidRDefault="00554784" w:rsidP="003720EC">
      <w:pPr>
        <w:pStyle w:val="Textoindependiente3"/>
        <w:rPr>
          <w:rFonts w:cs="Calibri"/>
          <w:color w:val="000000"/>
          <w:szCs w:val="22"/>
          <w:lang w:val="es-PE" w:eastAsia="es-PE"/>
        </w:rPr>
      </w:pPr>
      <w:r w:rsidRPr="00554784">
        <w:rPr>
          <w:rFonts w:cs="Calibri"/>
          <w:color w:val="000000"/>
          <w:szCs w:val="22"/>
          <w:lang w:val="es-PE" w:eastAsia="es-PE"/>
        </w:rPr>
        <w:t>Las solicitudes de traspaso aceptadas en el primer trimestre del año fueron 24 018, flujo menor en 42,7% al registrado en el trimestre previo pero mayor en 51,9% con relación al primer trimestre de 2025. Esta dinámica implica un ingreso neto (ingresos menos salidas de afiliados) positivo de afiliados por traspasos para dos de las cuatro administradoras que conforman el SPP.</w:t>
      </w:r>
      <w:r w:rsidRPr="00554784">
        <w:rPr>
          <w:rFonts w:cs="Calibri"/>
          <w:color w:val="000000"/>
          <w:szCs w:val="22"/>
          <w:lang w:val="es-PE" w:eastAsia="es-PE"/>
        </w:rPr>
        <w:tab/>
      </w:r>
      <w:r w:rsidRPr="00554784">
        <w:rPr>
          <w:rFonts w:cs="Calibri"/>
          <w:color w:val="000000"/>
          <w:szCs w:val="22"/>
          <w:lang w:val="es-PE" w:eastAsia="es-PE"/>
        </w:rPr>
        <w:tab/>
      </w:r>
      <w:r w:rsidRPr="00554784">
        <w:rPr>
          <w:rFonts w:cs="Calibri"/>
          <w:color w:val="000000"/>
          <w:szCs w:val="22"/>
          <w:lang w:val="es-PE" w:eastAsia="es-PE"/>
        </w:rPr>
        <w:tab/>
      </w:r>
      <w:r w:rsidRPr="00554784">
        <w:rPr>
          <w:rFonts w:cs="Calibri"/>
          <w:color w:val="000000"/>
          <w:szCs w:val="22"/>
          <w:lang w:val="es-PE" w:eastAsia="es-PE"/>
        </w:rPr>
        <w:tab/>
      </w:r>
      <w:r w:rsidRPr="00554784">
        <w:rPr>
          <w:rFonts w:cs="Calibri"/>
          <w:color w:val="000000"/>
          <w:szCs w:val="22"/>
          <w:lang w:val="es-PE" w:eastAsia="es-PE"/>
        </w:rPr>
        <w:tab/>
      </w:r>
      <w:r w:rsidR="003720EC" w:rsidRPr="003720EC">
        <w:rPr>
          <w:rFonts w:cs="Calibri"/>
          <w:color w:val="000000"/>
          <w:szCs w:val="22"/>
          <w:lang w:val="es-PE" w:eastAsia="es-PE"/>
        </w:rPr>
        <w:tab/>
      </w:r>
      <w:r w:rsidR="003720EC" w:rsidRPr="003720EC">
        <w:rPr>
          <w:rFonts w:cs="Calibri"/>
          <w:color w:val="000000"/>
          <w:szCs w:val="22"/>
          <w:lang w:val="es-PE" w:eastAsia="es-PE"/>
        </w:rPr>
        <w:tab/>
      </w:r>
    </w:p>
    <w:p w14:paraId="7D6BD7C4" w14:textId="77777777" w:rsidR="003720EC" w:rsidRPr="003720EC" w:rsidRDefault="003720EC" w:rsidP="003720EC">
      <w:pPr>
        <w:pStyle w:val="Textoindependiente3"/>
        <w:rPr>
          <w:rFonts w:cs="Calibri"/>
          <w:color w:val="000000"/>
          <w:szCs w:val="22"/>
          <w:lang w:val="es-PE" w:eastAsia="es-PE"/>
        </w:rPr>
      </w:pPr>
    </w:p>
    <w:p w14:paraId="45C66575" w14:textId="672F2420" w:rsidR="000901C4" w:rsidRPr="00F8108A" w:rsidRDefault="009A5264" w:rsidP="00872E89">
      <w:pPr>
        <w:pStyle w:val="Textoindependiente3"/>
        <w:jc w:val="center"/>
        <w:rPr>
          <w:b/>
          <w:szCs w:val="22"/>
          <w:lang w:val="es-ES"/>
        </w:rPr>
      </w:pPr>
      <w:r w:rsidRPr="00F8108A">
        <w:rPr>
          <w:b/>
          <w:szCs w:val="22"/>
          <w:lang w:val="es-ES"/>
        </w:rPr>
        <w:t>Solicitudes de Traspaso Aceptadas</w:t>
      </w:r>
    </w:p>
    <w:p w14:paraId="58711589" w14:textId="0FB960A9" w:rsidR="00872E89" w:rsidRDefault="00A35EA5" w:rsidP="00306937">
      <w:pPr>
        <w:pStyle w:val="Textoindependiente3"/>
        <w:jc w:val="center"/>
        <w:rPr>
          <w:noProof/>
          <w:lang w:val="es-PE"/>
        </w:rPr>
      </w:pPr>
      <w:r>
        <w:rPr>
          <w:noProof/>
          <w:lang w:val="es-PE"/>
        </w:rPr>
        <w:drawing>
          <wp:inline distT="0" distB="0" distL="0" distR="0" wp14:anchorId="30E14E86" wp14:editId="35E6FC71">
            <wp:extent cx="4618990" cy="2422566"/>
            <wp:effectExtent l="0" t="0" r="0" b="0"/>
            <wp:docPr id="150217240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0436" cy="2428569"/>
                    </a:xfrm>
                    <a:prstGeom prst="rect">
                      <a:avLst/>
                    </a:prstGeom>
                    <a:noFill/>
                  </pic:spPr>
                </pic:pic>
              </a:graphicData>
            </a:graphic>
          </wp:inline>
        </w:drawing>
      </w:r>
    </w:p>
    <w:p w14:paraId="2543AFCA" w14:textId="77777777" w:rsidR="00A35EA5" w:rsidRPr="00306937" w:rsidRDefault="00A35EA5" w:rsidP="00306937">
      <w:pPr>
        <w:pStyle w:val="Textoindependiente3"/>
        <w:jc w:val="center"/>
        <w:rPr>
          <w:noProof/>
          <w:lang w:val="es-PE"/>
        </w:rPr>
      </w:pPr>
    </w:p>
    <w:p w14:paraId="413B5C79" w14:textId="77777777" w:rsidR="00E1094F" w:rsidRDefault="00E1094F" w:rsidP="00872E89">
      <w:pPr>
        <w:pStyle w:val="Textoindependiente3"/>
        <w:jc w:val="center"/>
        <w:rPr>
          <w:b/>
          <w:sz w:val="20"/>
          <w:lang w:val="es-ES"/>
        </w:rPr>
      </w:pPr>
    </w:p>
    <w:p w14:paraId="2F2DB61C" w14:textId="77777777" w:rsidR="0086055B" w:rsidRPr="00F8108A" w:rsidRDefault="00640A1F" w:rsidP="00872E89">
      <w:pPr>
        <w:pStyle w:val="Textoindependiente3"/>
        <w:ind w:left="504"/>
        <w:jc w:val="center"/>
        <w:rPr>
          <w:b/>
          <w:szCs w:val="22"/>
          <w:lang w:val="es-ES"/>
        </w:rPr>
      </w:pPr>
      <w:r w:rsidRPr="00F8108A">
        <w:rPr>
          <w:b/>
          <w:szCs w:val="22"/>
          <w:lang w:val="es-ES"/>
        </w:rPr>
        <w:lastRenderedPageBreak/>
        <w:t>Solicitudes de</w:t>
      </w:r>
      <w:r w:rsidR="003C45D9" w:rsidRPr="00F8108A">
        <w:rPr>
          <w:b/>
          <w:szCs w:val="22"/>
          <w:lang w:val="es-ES"/>
        </w:rPr>
        <w:t xml:space="preserve"> T</w:t>
      </w:r>
      <w:r w:rsidRPr="00F8108A">
        <w:rPr>
          <w:b/>
          <w:szCs w:val="22"/>
          <w:lang w:val="es-ES"/>
        </w:rPr>
        <w:t>rasp</w:t>
      </w:r>
      <w:r w:rsidR="003C45D9" w:rsidRPr="00F8108A">
        <w:rPr>
          <w:b/>
          <w:szCs w:val="22"/>
          <w:lang w:val="es-ES"/>
        </w:rPr>
        <w:t>asos A</w:t>
      </w:r>
      <w:r w:rsidRPr="00F8108A">
        <w:rPr>
          <w:b/>
          <w:szCs w:val="22"/>
          <w:lang w:val="es-ES"/>
        </w:rPr>
        <w:t>ceptadas</w:t>
      </w:r>
      <w:r w:rsidR="009A5264" w:rsidRPr="00F8108A">
        <w:rPr>
          <w:b/>
          <w:szCs w:val="22"/>
          <w:lang w:val="es-ES"/>
        </w:rPr>
        <w:t xml:space="preserve"> por AFP          </w:t>
      </w:r>
      <w:r w:rsidR="008C6931" w:rsidRPr="00F8108A">
        <w:rPr>
          <w:b/>
          <w:szCs w:val="22"/>
          <w:lang w:val="es-ES"/>
        </w:rPr>
        <w:t xml:space="preserve">                                                                 </w:t>
      </w:r>
      <w:r w:rsidR="009A5264" w:rsidRPr="00F8108A">
        <w:rPr>
          <w:b/>
          <w:szCs w:val="22"/>
          <w:lang w:val="es-ES"/>
        </w:rPr>
        <w:t xml:space="preserve">                                   </w:t>
      </w:r>
      <w:r w:rsidR="00D563F7" w:rsidRPr="00F8108A">
        <w:rPr>
          <w:b/>
          <w:szCs w:val="22"/>
          <w:lang w:val="es-ES"/>
        </w:rPr>
        <w:t xml:space="preserve">            </w:t>
      </w:r>
      <w:r w:rsidR="009A5264" w:rsidRPr="00F8108A">
        <w:rPr>
          <w:b/>
          <w:szCs w:val="22"/>
          <w:lang w:val="es-ES"/>
        </w:rPr>
        <w:t xml:space="preserve">  </w:t>
      </w:r>
      <w:r w:rsidR="00DA7AC6" w:rsidRPr="00F8108A">
        <w:rPr>
          <w:b/>
          <w:szCs w:val="22"/>
          <w:lang w:val="es-ES"/>
        </w:rPr>
        <w:t xml:space="preserve">      </w:t>
      </w:r>
      <w:r w:rsidR="001C03DF" w:rsidRPr="00F8108A">
        <w:rPr>
          <w:b/>
          <w:szCs w:val="22"/>
          <w:lang w:val="es-ES"/>
        </w:rPr>
        <w:t xml:space="preserve">    </w:t>
      </w:r>
      <w:r w:rsidR="00B42C9D" w:rsidRPr="00F8108A">
        <w:rPr>
          <w:b/>
          <w:szCs w:val="22"/>
          <w:lang w:val="es-ES"/>
        </w:rPr>
        <w:t xml:space="preserve">             </w:t>
      </w:r>
    </w:p>
    <w:p w14:paraId="5109318A" w14:textId="3B62EA6C" w:rsidR="002F1906" w:rsidRPr="001830A9" w:rsidRDefault="002F1906" w:rsidP="001830A9">
      <w:pPr>
        <w:pStyle w:val="Textoindependiente3"/>
        <w:ind w:left="504"/>
        <w:jc w:val="center"/>
        <w:rPr>
          <w:b/>
          <w:szCs w:val="22"/>
          <w:lang w:val="es-ES"/>
        </w:rPr>
      </w:pPr>
      <w:r w:rsidRPr="00F8108A">
        <w:rPr>
          <w:b/>
          <w:szCs w:val="22"/>
          <w:lang w:val="es-ES"/>
        </w:rPr>
        <w:t>(</w:t>
      </w:r>
      <w:r w:rsidR="00A35EA5">
        <w:rPr>
          <w:b/>
          <w:szCs w:val="22"/>
          <w:lang w:val="es-ES"/>
        </w:rPr>
        <w:t>enero</w:t>
      </w:r>
      <w:r w:rsidRPr="00F8108A">
        <w:rPr>
          <w:b/>
          <w:szCs w:val="22"/>
          <w:lang w:val="es-ES"/>
        </w:rPr>
        <w:t xml:space="preserve"> –</w:t>
      </w:r>
      <w:r w:rsidR="009C6F0F" w:rsidRPr="00F8108A">
        <w:rPr>
          <w:b/>
          <w:szCs w:val="22"/>
          <w:lang w:val="es-ES"/>
        </w:rPr>
        <w:t xml:space="preserve"> </w:t>
      </w:r>
      <w:r w:rsidR="001011CD">
        <w:rPr>
          <w:b/>
          <w:szCs w:val="22"/>
          <w:lang w:val="es-ES"/>
        </w:rPr>
        <w:t>marzo</w:t>
      </w:r>
      <w:r w:rsidR="00C0778E" w:rsidRPr="00F8108A">
        <w:rPr>
          <w:b/>
          <w:szCs w:val="22"/>
          <w:lang w:val="es-ES"/>
        </w:rPr>
        <w:t xml:space="preserve"> </w:t>
      </w:r>
      <w:r w:rsidR="001011CD">
        <w:rPr>
          <w:b/>
          <w:szCs w:val="22"/>
          <w:lang w:val="es-ES"/>
        </w:rPr>
        <w:t>2026</w:t>
      </w:r>
      <w:r w:rsidRPr="00F8108A">
        <w:rPr>
          <w:b/>
          <w:szCs w:val="22"/>
          <w:lang w:val="es-ES"/>
        </w:rPr>
        <w:t>)</w:t>
      </w:r>
    </w:p>
    <w:p w14:paraId="2427A3A0" w14:textId="53042204" w:rsidR="007C5402" w:rsidRDefault="00C24F70" w:rsidP="00872E89">
      <w:pPr>
        <w:pStyle w:val="Textoindependiente3"/>
        <w:jc w:val="center"/>
        <w:rPr>
          <w:b/>
          <w:szCs w:val="22"/>
          <w:lang w:val="es-ES"/>
        </w:rPr>
      </w:pPr>
      <w:r>
        <w:rPr>
          <w:b/>
          <w:noProof/>
          <w:szCs w:val="22"/>
          <w:lang w:val="es-ES"/>
        </w:rPr>
        <w:drawing>
          <wp:inline distT="0" distB="0" distL="0" distR="0" wp14:anchorId="2B10A20B" wp14:editId="1CA239AB">
            <wp:extent cx="4540250" cy="2514600"/>
            <wp:effectExtent l="0" t="0" r="0" b="0"/>
            <wp:docPr id="19654385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0250" cy="2514600"/>
                    </a:xfrm>
                    <a:prstGeom prst="rect">
                      <a:avLst/>
                    </a:prstGeom>
                    <a:noFill/>
                  </pic:spPr>
                </pic:pic>
              </a:graphicData>
            </a:graphic>
          </wp:inline>
        </w:drawing>
      </w:r>
    </w:p>
    <w:p w14:paraId="24FFB5B6" w14:textId="77777777" w:rsidR="001830A9" w:rsidRPr="00F8108A" w:rsidRDefault="001830A9" w:rsidP="00872E89">
      <w:pPr>
        <w:pStyle w:val="Textoindependiente3"/>
        <w:jc w:val="center"/>
        <w:rPr>
          <w:b/>
          <w:szCs w:val="22"/>
          <w:lang w:val="es-ES"/>
        </w:rPr>
      </w:pPr>
    </w:p>
    <w:p w14:paraId="07DF4803" w14:textId="62B9FE49" w:rsidR="0015573B" w:rsidRPr="006D5EAC" w:rsidRDefault="00A35EA5" w:rsidP="003720EC">
      <w:pPr>
        <w:pStyle w:val="Textoindependiente3"/>
        <w:rPr>
          <w:szCs w:val="22"/>
          <w:lang w:val="es-ES"/>
        </w:rPr>
      </w:pPr>
      <w:r w:rsidRPr="00A35EA5">
        <w:rPr>
          <w:szCs w:val="22"/>
          <w:lang w:val="es-ES"/>
        </w:rPr>
        <w:t>Durante el primer trimestre del año, el movimiento de Cuentas Individuales de Capitalización (CIC) por traspasos efectivos fue de S/1 562 millones, monto menor en 9,1% al registrado durante el trimestre anterior (S/ 1 718 millones) y mayor en 3,9% al registrado en el primer trimestre del 2025 (S/1 503 millones). En términos de montos netos (ingresos menos egresos), solo dos de las cuatro administradoras del SPP registró un crecimiento de ingresos como resultado de la dinámica de traspasos.</w:t>
      </w:r>
      <w:r w:rsidRPr="00A35EA5">
        <w:rPr>
          <w:szCs w:val="22"/>
          <w:lang w:val="es-ES"/>
        </w:rPr>
        <w:tab/>
      </w:r>
      <w:r w:rsidRPr="00A35EA5">
        <w:rPr>
          <w:szCs w:val="22"/>
          <w:lang w:val="es-ES"/>
        </w:rPr>
        <w:tab/>
      </w:r>
      <w:r w:rsidRPr="00A35EA5">
        <w:rPr>
          <w:szCs w:val="22"/>
          <w:lang w:val="es-ES"/>
        </w:rPr>
        <w:tab/>
      </w:r>
      <w:r w:rsidRPr="00A35EA5">
        <w:rPr>
          <w:szCs w:val="22"/>
          <w:lang w:val="es-ES"/>
        </w:rPr>
        <w:tab/>
      </w:r>
      <w:r w:rsidR="003720EC" w:rsidRPr="003720EC">
        <w:rPr>
          <w:szCs w:val="22"/>
          <w:lang w:val="es-ES"/>
        </w:rPr>
        <w:tab/>
      </w:r>
      <w:r w:rsidR="003720EC" w:rsidRPr="003720EC">
        <w:rPr>
          <w:szCs w:val="22"/>
          <w:lang w:val="es-ES"/>
        </w:rPr>
        <w:tab/>
      </w:r>
      <w:r w:rsidR="003720EC" w:rsidRPr="003720EC">
        <w:rPr>
          <w:szCs w:val="22"/>
          <w:lang w:val="es-ES"/>
        </w:rPr>
        <w:tab/>
      </w:r>
      <w:r w:rsidR="003720EC" w:rsidRPr="003720EC">
        <w:rPr>
          <w:szCs w:val="22"/>
          <w:lang w:val="es-ES"/>
        </w:rPr>
        <w:tab/>
      </w:r>
    </w:p>
    <w:p w14:paraId="40A642E3" w14:textId="177B250D" w:rsidR="00D9129A" w:rsidRPr="00F8108A" w:rsidRDefault="001808BC" w:rsidP="00872E89">
      <w:pPr>
        <w:pStyle w:val="Textoindependiente"/>
        <w:ind w:left="708" w:hanging="708"/>
        <w:jc w:val="center"/>
        <w:rPr>
          <w:szCs w:val="22"/>
        </w:rPr>
      </w:pPr>
      <w:r w:rsidRPr="00F8108A">
        <w:rPr>
          <w:szCs w:val="22"/>
        </w:rPr>
        <w:t xml:space="preserve">      </w:t>
      </w:r>
      <w:r w:rsidR="006F0802" w:rsidRPr="00F8108A">
        <w:rPr>
          <w:szCs w:val="22"/>
        </w:rPr>
        <w:t xml:space="preserve">      </w:t>
      </w:r>
      <w:r w:rsidR="00D9129A" w:rsidRPr="00F8108A">
        <w:rPr>
          <w:szCs w:val="22"/>
        </w:rPr>
        <w:t>Movimiento del Fondo de Pensiones por Traspasos Efectivos</w:t>
      </w:r>
    </w:p>
    <w:p w14:paraId="43BA8E50" w14:textId="62FEC099" w:rsidR="004D0BCC" w:rsidRPr="0015573B" w:rsidRDefault="001808BC" w:rsidP="0015573B">
      <w:pPr>
        <w:pStyle w:val="Textoindependiente"/>
        <w:jc w:val="center"/>
        <w:rPr>
          <w:szCs w:val="22"/>
        </w:rPr>
      </w:pPr>
      <w:r w:rsidRPr="00F8108A">
        <w:rPr>
          <w:szCs w:val="22"/>
        </w:rPr>
        <w:t xml:space="preserve">    </w:t>
      </w:r>
      <w:r w:rsidR="006F0802" w:rsidRPr="00F8108A">
        <w:rPr>
          <w:szCs w:val="22"/>
        </w:rPr>
        <w:t xml:space="preserve">   </w:t>
      </w:r>
      <w:r w:rsidRPr="00F8108A">
        <w:rPr>
          <w:szCs w:val="22"/>
        </w:rPr>
        <w:t xml:space="preserve">    </w:t>
      </w:r>
      <w:r w:rsidR="002B7E0D" w:rsidRPr="00F8108A">
        <w:rPr>
          <w:szCs w:val="22"/>
        </w:rPr>
        <w:t>(</w:t>
      </w:r>
      <w:r w:rsidR="00A35EA5">
        <w:rPr>
          <w:bCs w:val="0"/>
          <w:szCs w:val="22"/>
        </w:rPr>
        <w:t>enero</w:t>
      </w:r>
      <w:r w:rsidR="00541325" w:rsidRPr="00541325">
        <w:rPr>
          <w:bCs w:val="0"/>
          <w:szCs w:val="22"/>
        </w:rPr>
        <w:t xml:space="preserve"> – </w:t>
      </w:r>
      <w:r w:rsidR="001011CD">
        <w:rPr>
          <w:bCs w:val="0"/>
          <w:szCs w:val="22"/>
        </w:rPr>
        <w:t>marzo</w:t>
      </w:r>
      <w:r w:rsidR="00541325" w:rsidRPr="00541325">
        <w:rPr>
          <w:bCs w:val="0"/>
          <w:szCs w:val="22"/>
        </w:rPr>
        <w:t xml:space="preserve"> </w:t>
      </w:r>
      <w:r w:rsidR="001011CD">
        <w:rPr>
          <w:szCs w:val="22"/>
        </w:rPr>
        <w:t>2026</w:t>
      </w:r>
      <w:r w:rsidR="00D614DC" w:rsidRPr="00F8108A">
        <w:rPr>
          <w:szCs w:val="22"/>
        </w:rPr>
        <w:t xml:space="preserve"> / En millones de soles</w:t>
      </w:r>
      <w:r w:rsidR="00D9129A" w:rsidRPr="00F8108A">
        <w:rPr>
          <w:szCs w:val="22"/>
        </w:rPr>
        <w:t>)</w:t>
      </w:r>
    </w:p>
    <w:p w14:paraId="1516CC9A" w14:textId="0D405C31" w:rsidR="0015573B" w:rsidRPr="0015573B" w:rsidRDefault="00C24F70" w:rsidP="0015573B">
      <w:pPr>
        <w:jc w:val="center"/>
        <w:rPr>
          <w:b/>
          <w:bCs/>
          <w:lang w:val="es-PE"/>
        </w:rPr>
      </w:pPr>
      <w:r>
        <w:rPr>
          <w:b/>
          <w:bCs/>
          <w:noProof/>
          <w:lang w:val="es-PE"/>
        </w:rPr>
        <w:drawing>
          <wp:inline distT="0" distB="0" distL="0" distR="0" wp14:anchorId="0ED0ACF6" wp14:editId="0ABF5DFF">
            <wp:extent cx="4457700" cy="2520950"/>
            <wp:effectExtent l="0" t="0" r="0" b="0"/>
            <wp:docPr id="104837055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7700" cy="2520950"/>
                    </a:xfrm>
                    <a:prstGeom prst="rect">
                      <a:avLst/>
                    </a:prstGeom>
                    <a:noFill/>
                  </pic:spPr>
                </pic:pic>
              </a:graphicData>
            </a:graphic>
          </wp:inline>
        </w:drawing>
      </w:r>
    </w:p>
    <w:p w14:paraId="7B9C5EDB" w14:textId="77777777" w:rsidR="004D0BCC" w:rsidRDefault="004D0BCC" w:rsidP="00872E89">
      <w:pPr>
        <w:jc w:val="center"/>
        <w:rPr>
          <w:b/>
          <w:bCs/>
        </w:rPr>
      </w:pPr>
    </w:p>
    <w:p w14:paraId="0C561F22" w14:textId="434D9FF9" w:rsidR="005B792D" w:rsidRPr="00F8108A" w:rsidRDefault="00D9129A" w:rsidP="00872E89">
      <w:pPr>
        <w:rPr>
          <w:b/>
          <w:bCs/>
        </w:rPr>
      </w:pPr>
      <w:r w:rsidRPr="00F8108A">
        <w:rPr>
          <w:b/>
          <w:bCs/>
        </w:rPr>
        <w:t xml:space="preserve">4.  </w:t>
      </w:r>
      <w:r w:rsidR="008D7BD6" w:rsidRPr="00F8108A">
        <w:rPr>
          <w:b/>
          <w:bCs/>
        </w:rPr>
        <w:t>A</w:t>
      </w:r>
      <w:r w:rsidRPr="00F8108A">
        <w:rPr>
          <w:b/>
          <w:bCs/>
        </w:rPr>
        <w:t>portes y Cotizantes</w:t>
      </w:r>
    </w:p>
    <w:p w14:paraId="5EF51B1D" w14:textId="5C0AE95B" w:rsidR="005B792D" w:rsidRPr="00F8108A" w:rsidRDefault="005B792D" w:rsidP="00872E89">
      <w:pPr>
        <w:rPr>
          <w:b/>
          <w:bCs/>
          <w:sz w:val="18"/>
        </w:rPr>
      </w:pPr>
    </w:p>
    <w:p w14:paraId="5C53B732" w14:textId="77777777" w:rsidR="00440F44" w:rsidRPr="00440F44" w:rsidRDefault="00440F44" w:rsidP="00440F44">
      <w:pPr>
        <w:jc w:val="both"/>
        <w:rPr>
          <w:rFonts w:cs="Calibri"/>
          <w:color w:val="000000"/>
          <w:szCs w:val="20"/>
          <w:lang w:val="es-PE" w:eastAsia="es-PE"/>
        </w:rPr>
      </w:pPr>
      <w:r w:rsidRPr="00440F44">
        <w:rPr>
          <w:rFonts w:cs="Calibri"/>
          <w:color w:val="000000"/>
          <w:szCs w:val="20"/>
          <w:lang w:val="es-PE" w:eastAsia="es-PE"/>
        </w:rPr>
        <w:t>El número de cotizantes a diciembre de 2025 alcanzó la cifra de 4 346 315 personas, cifra superior en 3,07% con respecto al número de cotizantes registrados a diciembre de 2024. No obstante, el índice de cotización de diciembre de 2025 alcanzó el 42,24% cifra inferior en 0,8 puntos porcentuales a la registrada en diciembre de 2024 (43,04%). Mientras que el índice de cotización ajustado fue 54,4%, cifra inferior en 1,7 p.p. con respecto a diciembre de 2024 (56,1%).</w:t>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p>
    <w:p w14:paraId="12A7EFB4" w14:textId="77777777" w:rsidR="00440F44" w:rsidRPr="00440F44" w:rsidRDefault="00440F44" w:rsidP="00440F44">
      <w:pPr>
        <w:jc w:val="both"/>
        <w:rPr>
          <w:rFonts w:cs="Calibri"/>
          <w:color w:val="000000"/>
          <w:szCs w:val="20"/>
          <w:lang w:val="es-PE" w:eastAsia="es-PE"/>
        </w:rPr>
      </w:pP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p>
    <w:p w14:paraId="4FA38D81" w14:textId="77777777" w:rsidR="00440F44" w:rsidRPr="00440F44" w:rsidRDefault="00440F44" w:rsidP="00440F44">
      <w:pPr>
        <w:jc w:val="both"/>
        <w:rPr>
          <w:rFonts w:cs="Calibri"/>
          <w:color w:val="000000"/>
          <w:szCs w:val="20"/>
          <w:lang w:val="es-PE" w:eastAsia="es-PE"/>
        </w:rPr>
      </w:pP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p>
    <w:p w14:paraId="07F4A798" w14:textId="507861C8" w:rsidR="00A04E55" w:rsidRPr="00A04E55" w:rsidRDefault="00440F44" w:rsidP="00440F44">
      <w:pPr>
        <w:jc w:val="both"/>
        <w:rPr>
          <w:rFonts w:cs="Calibri"/>
          <w:color w:val="000000"/>
          <w:szCs w:val="20"/>
          <w:lang w:val="es-PE" w:eastAsia="es-PE"/>
        </w:rPr>
      </w:pP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Pr="00440F44">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r w:rsidR="00A04E55" w:rsidRPr="00A04E55">
        <w:rPr>
          <w:rFonts w:cs="Calibri"/>
          <w:color w:val="000000"/>
          <w:szCs w:val="20"/>
          <w:lang w:val="es-PE" w:eastAsia="es-PE"/>
        </w:rPr>
        <w:tab/>
      </w:r>
    </w:p>
    <w:p w14:paraId="4FCE1895" w14:textId="77777777" w:rsidR="00A04E55" w:rsidRPr="00A04E55" w:rsidRDefault="00A04E55" w:rsidP="00A04E55">
      <w:pPr>
        <w:jc w:val="both"/>
        <w:rPr>
          <w:rFonts w:cs="Calibri"/>
          <w:color w:val="000000"/>
          <w:szCs w:val="20"/>
          <w:lang w:val="es-PE" w:eastAsia="es-PE"/>
        </w:rPr>
      </w:pPr>
      <w:r w:rsidRPr="00A04E55">
        <w:rPr>
          <w:rFonts w:cs="Calibri"/>
          <w:color w:val="000000"/>
          <w:szCs w:val="20"/>
          <w:lang w:val="es-PE" w:eastAsia="es-PE"/>
        </w:rPr>
        <w:tab/>
      </w:r>
      <w:r w:rsidRPr="00A04E55">
        <w:rPr>
          <w:rFonts w:cs="Calibri"/>
          <w:color w:val="000000"/>
          <w:szCs w:val="20"/>
          <w:lang w:val="es-PE" w:eastAsia="es-PE"/>
        </w:rPr>
        <w:tab/>
      </w:r>
      <w:r w:rsidRPr="00A04E55">
        <w:rPr>
          <w:rFonts w:cs="Calibri"/>
          <w:color w:val="000000"/>
          <w:szCs w:val="20"/>
          <w:lang w:val="es-PE" w:eastAsia="es-PE"/>
        </w:rPr>
        <w:tab/>
      </w:r>
      <w:r w:rsidRPr="00A04E55">
        <w:rPr>
          <w:rFonts w:cs="Calibri"/>
          <w:color w:val="000000"/>
          <w:szCs w:val="20"/>
          <w:lang w:val="es-PE" w:eastAsia="es-PE"/>
        </w:rPr>
        <w:tab/>
      </w:r>
      <w:r w:rsidRPr="00A04E55">
        <w:rPr>
          <w:rFonts w:cs="Calibri"/>
          <w:color w:val="000000"/>
          <w:szCs w:val="20"/>
          <w:lang w:val="es-PE" w:eastAsia="es-PE"/>
        </w:rPr>
        <w:tab/>
      </w:r>
      <w:r w:rsidRPr="00A04E55">
        <w:rPr>
          <w:rFonts w:cs="Calibri"/>
          <w:color w:val="000000"/>
          <w:szCs w:val="20"/>
          <w:lang w:val="es-PE" w:eastAsia="es-PE"/>
        </w:rPr>
        <w:tab/>
      </w:r>
    </w:p>
    <w:p w14:paraId="57CD506C" w14:textId="77777777" w:rsidR="00B665D1" w:rsidRDefault="00B665D1" w:rsidP="00B665D1">
      <w:pPr>
        <w:jc w:val="both"/>
        <w:rPr>
          <w:b/>
          <w:sz w:val="18"/>
        </w:rPr>
      </w:pPr>
    </w:p>
    <w:p w14:paraId="7C1E177A" w14:textId="14AFD9DC" w:rsidR="00BA45D7" w:rsidRPr="00A22EC6" w:rsidRDefault="005123A8" w:rsidP="001A5AD0">
      <w:pPr>
        <w:jc w:val="both"/>
        <w:rPr>
          <w:sz w:val="28"/>
          <w:szCs w:val="32"/>
        </w:rPr>
      </w:pPr>
      <w:r w:rsidRPr="00A22EC6">
        <w:rPr>
          <w:b/>
          <w:szCs w:val="32"/>
        </w:rPr>
        <w:lastRenderedPageBreak/>
        <w:t xml:space="preserve">                       Número de Cotizantes</w:t>
      </w:r>
      <w:r w:rsidR="002B33F5" w:rsidRPr="00A22EC6">
        <w:rPr>
          <w:sz w:val="28"/>
          <w:szCs w:val="32"/>
        </w:rPr>
        <w:t xml:space="preserve"> </w:t>
      </w:r>
      <w:r w:rsidRPr="00A22EC6">
        <w:rPr>
          <w:sz w:val="28"/>
          <w:szCs w:val="32"/>
        </w:rPr>
        <w:t xml:space="preserve">                       </w:t>
      </w:r>
      <w:r w:rsidR="00502B60" w:rsidRPr="00A22EC6">
        <w:rPr>
          <w:sz w:val="28"/>
          <w:szCs w:val="32"/>
        </w:rPr>
        <w:t xml:space="preserve">              </w:t>
      </w:r>
      <w:r w:rsidR="00A22EC6">
        <w:rPr>
          <w:sz w:val="28"/>
          <w:szCs w:val="32"/>
        </w:rPr>
        <w:t xml:space="preserve"> </w:t>
      </w:r>
      <w:r w:rsidR="00502B60" w:rsidRPr="00A22EC6">
        <w:rPr>
          <w:sz w:val="28"/>
          <w:szCs w:val="32"/>
        </w:rPr>
        <w:t xml:space="preserve">  </w:t>
      </w:r>
      <w:r w:rsidRPr="00A22EC6">
        <w:rPr>
          <w:sz w:val="28"/>
          <w:szCs w:val="32"/>
        </w:rPr>
        <w:t xml:space="preserve"> </w:t>
      </w:r>
      <w:r w:rsidRPr="00A22EC6">
        <w:rPr>
          <w:b/>
          <w:szCs w:val="32"/>
        </w:rPr>
        <w:t>Índices de Cotización</w:t>
      </w:r>
    </w:p>
    <w:p w14:paraId="2676DA94" w14:textId="20BC51EB" w:rsidR="00E04B19" w:rsidRDefault="005123A8" w:rsidP="00872E89">
      <w:pPr>
        <w:pStyle w:val="Textoindependiente3"/>
        <w:autoSpaceDE w:val="0"/>
        <w:autoSpaceDN w:val="0"/>
        <w:adjustRightInd w:val="0"/>
        <w:rPr>
          <w:sz w:val="28"/>
          <w:szCs w:val="32"/>
          <w:lang w:val="es-ES"/>
        </w:rPr>
      </w:pPr>
      <w:r w:rsidRPr="00A22EC6">
        <w:rPr>
          <w:b/>
          <w:szCs w:val="32"/>
          <w:lang w:val="es-ES"/>
        </w:rPr>
        <w:t xml:space="preserve">                               (</w:t>
      </w:r>
      <w:proofErr w:type="gramStart"/>
      <w:r w:rsidRPr="00A22EC6">
        <w:rPr>
          <w:b/>
          <w:szCs w:val="32"/>
          <w:lang w:val="es-ES"/>
        </w:rPr>
        <w:t xml:space="preserve">unidades)   </w:t>
      </w:r>
      <w:proofErr w:type="gramEnd"/>
      <w:r w:rsidRPr="00A22EC6">
        <w:rPr>
          <w:b/>
          <w:szCs w:val="32"/>
          <w:lang w:val="es-ES"/>
        </w:rPr>
        <w:t xml:space="preserve">                                                  </w:t>
      </w:r>
      <w:r w:rsidR="00C96BB7" w:rsidRPr="00A22EC6">
        <w:rPr>
          <w:b/>
          <w:szCs w:val="32"/>
          <w:lang w:val="es-ES"/>
        </w:rPr>
        <w:t xml:space="preserve">              </w:t>
      </w:r>
      <w:proofErr w:type="gramStart"/>
      <w:r w:rsidR="00C96BB7" w:rsidRPr="00A22EC6">
        <w:rPr>
          <w:b/>
          <w:szCs w:val="32"/>
          <w:lang w:val="es-ES"/>
        </w:rPr>
        <w:t xml:space="preserve">   </w:t>
      </w:r>
      <w:r w:rsidRPr="00A22EC6">
        <w:rPr>
          <w:b/>
          <w:szCs w:val="32"/>
          <w:lang w:val="es-ES"/>
        </w:rPr>
        <w:t>(</w:t>
      </w:r>
      <w:proofErr w:type="gramEnd"/>
      <w:r w:rsidRPr="00A22EC6">
        <w:rPr>
          <w:b/>
          <w:szCs w:val="32"/>
          <w:lang w:val="es-ES"/>
        </w:rPr>
        <w:t>En porcentaje)</w:t>
      </w:r>
      <w:r w:rsidR="00C96BB7" w:rsidRPr="00A22EC6">
        <w:rPr>
          <w:sz w:val="28"/>
          <w:szCs w:val="32"/>
          <w:lang w:val="es-ES"/>
        </w:rPr>
        <w:t xml:space="preserve"> </w:t>
      </w:r>
    </w:p>
    <w:p w14:paraId="14FB3861" w14:textId="073060E1" w:rsidR="00C24F70" w:rsidRPr="00C24F70" w:rsidRDefault="00C24F70" w:rsidP="00872E89">
      <w:pPr>
        <w:pStyle w:val="Textoindependiente3"/>
        <w:autoSpaceDE w:val="0"/>
        <w:autoSpaceDN w:val="0"/>
        <w:adjustRightInd w:val="0"/>
        <w:rPr>
          <w:sz w:val="6"/>
          <w:szCs w:val="8"/>
          <w:lang w:val="es-ES"/>
        </w:rPr>
      </w:pPr>
    </w:p>
    <w:p w14:paraId="530C8655" w14:textId="0D94DC7C" w:rsidR="00A22EC6" w:rsidRDefault="00BD5531" w:rsidP="00693E0A">
      <w:pPr>
        <w:pStyle w:val="Textoindependiente3"/>
        <w:autoSpaceDE w:val="0"/>
        <w:autoSpaceDN w:val="0"/>
        <w:adjustRightInd w:val="0"/>
        <w:rPr>
          <w:noProof/>
        </w:rPr>
      </w:pPr>
      <w:r>
        <w:rPr>
          <w:noProof/>
        </w:rPr>
        <w:drawing>
          <wp:anchor distT="0" distB="0" distL="114300" distR="114300" simplePos="0" relativeHeight="251659264" behindDoc="0" locked="0" layoutInCell="1" allowOverlap="1" wp14:anchorId="78DF49C2" wp14:editId="7131B68D">
            <wp:simplePos x="0" y="0"/>
            <wp:positionH relativeFrom="margin">
              <wp:posOffset>2758440</wp:posOffset>
            </wp:positionH>
            <wp:positionV relativeFrom="paragraph">
              <wp:posOffset>11430</wp:posOffset>
            </wp:positionV>
            <wp:extent cx="2630805" cy="2152650"/>
            <wp:effectExtent l="0" t="0" r="0" b="0"/>
            <wp:wrapNone/>
            <wp:docPr id="23315500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0805" cy="21526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114C186" wp14:editId="50C6AEEE">
            <wp:simplePos x="0" y="0"/>
            <wp:positionH relativeFrom="margin">
              <wp:align>left</wp:align>
            </wp:positionH>
            <wp:positionV relativeFrom="paragraph">
              <wp:posOffset>10388</wp:posOffset>
            </wp:positionV>
            <wp:extent cx="2682240" cy="1962150"/>
            <wp:effectExtent l="0" t="0" r="3810" b="0"/>
            <wp:wrapNone/>
            <wp:docPr id="4029517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2240" cy="1962150"/>
                    </a:xfrm>
                    <a:prstGeom prst="rect">
                      <a:avLst/>
                    </a:prstGeom>
                    <a:noFill/>
                  </pic:spPr>
                </pic:pic>
              </a:graphicData>
            </a:graphic>
            <wp14:sizeRelH relativeFrom="page">
              <wp14:pctWidth>0</wp14:pctWidth>
            </wp14:sizeRelH>
            <wp14:sizeRelV relativeFrom="page">
              <wp14:pctHeight>0</wp14:pctHeight>
            </wp14:sizeRelV>
          </wp:anchor>
        </w:drawing>
      </w:r>
      <w:r w:rsidR="00C24F70">
        <w:rPr>
          <w:noProof/>
        </w:rPr>
        <w:t xml:space="preserve">   </w:t>
      </w:r>
    </w:p>
    <w:p w14:paraId="2F2A5975" w14:textId="4B503C80" w:rsidR="00ED4602" w:rsidRDefault="00ED4602" w:rsidP="00693E0A">
      <w:pPr>
        <w:pStyle w:val="Textoindependiente3"/>
        <w:autoSpaceDE w:val="0"/>
        <w:autoSpaceDN w:val="0"/>
        <w:adjustRightInd w:val="0"/>
        <w:rPr>
          <w:rFonts w:cs="Calibri"/>
          <w:color w:val="000000"/>
          <w:szCs w:val="22"/>
          <w:lang w:val="es-PE" w:eastAsia="es-PE"/>
        </w:rPr>
      </w:pPr>
    </w:p>
    <w:p w14:paraId="736747AA" w14:textId="372AE25D" w:rsidR="00C24F70" w:rsidRDefault="00C24F70" w:rsidP="00693E0A">
      <w:pPr>
        <w:pStyle w:val="Textoindependiente3"/>
        <w:autoSpaceDE w:val="0"/>
        <w:autoSpaceDN w:val="0"/>
        <w:adjustRightInd w:val="0"/>
        <w:rPr>
          <w:rFonts w:cs="Calibri"/>
          <w:color w:val="000000"/>
          <w:szCs w:val="22"/>
          <w:lang w:val="es-PE" w:eastAsia="es-PE"/>
        </w:rPr>
      </w:pPr>
    </w:p>
    <w:p w14:paraId="7DF46C57" w14:textId="77777777" w:rsidR="00C24F70" w:rsidRDefault="00C24F70" w:rsidP="00693E0A">
      <w:pPr>
        <w:pStyle w:val="Textoindependiente3"/>
        <w:autoSpaceDE w:val="0"/>
        <w:autoSpaceDN w:val="0"/>
        <w:adjustRightInd w:val="0"/>
        <w:rPr>
          <w:rFonts w:cs="Calibri"/>
          <w:color w:val="000000"/>
          <w:szCs w:val="22"/>
          <w:lang w:val="es-PE" w:eastAsia="es-PE"/>
        </w:rPr>
      </w:pPr>
    </w:p>
    <w:p w14:paraId="3D3FEC16" w14:textId="77777777" w:rsidR="00C24F70" w:rsidRDefault="00C24F70" w:rsidP="00693E0A">
      <w:pPr>
        <w:pStyle w:val="Textoindependiente3"/>
        <w:autoSpaceDE w:val="0"/>
        <w:autoSpaceDN w:val="0"/>
        <w:adjustRightInd w:val="0"/>
        <w:rPr>
          <w:rFonts w:cs="Calibri"/>
          <w:color w:val="000000"/>
          <w:szCs w:val="22"/>
          <w:lang w:val="es-PE" w:eastAsia="es-PE"/>
        </w:rPr>
      </w:pPr>
    </w:p>
    <w:p w14:paraId="2FB2B40C" w14:textId="77777777" w:rsidR="00C24F70" w:rsidRDefault="00C24F70" w:rsidP="00693E0A">
      <w:pPr>
        <w:pStyle w:val="Textoindependiente3"/>
        <w:autoSpaceDE w:val="0"/>
        <w:autoSpaceDN w:val="0"/>
        <w:adjustRightInd w:val="0"/>
        <w:rPr>
          <w:rFonts w:cs="Calibri"/>
          <w:color w:val="000000"/>
          <w:szCs w:val="22"/>
          <w:lang w:val="es-PE" w:eastAsia="es-PE"/>
        </w:rPr>
      </w:pPr>
    </w:p>
    <w:p w14:paraId="47D41401" w14:textId="77777777" w:rsidR="00C24F70" w:rsidRDefault="00C24F70" w:rsidP="00693E0A">
      <w:pPr>
        <w:pStyle w:val="Textoindependiente3"/>
        <w:autoSpaceDE w:val="0"/>
        <w:autoSpaceDN w:val="0"/>
        <w:adjustRightInd w:val="0"/>
        <w:rPr>
          <w:rFonts w:cs="Calibri"/>
          <w:color w:val="000000"/>
          <w:szCs w:val="22"/>
          <w:lang w:val="es-PE" w:eastAsia="es-PE"/>
        </w:rPr>
      </w:pPr>
    </w:p>
    <w:p w14:paraId="4193CADF" w14:textId="77777777" w:rsidR="00C24F70" w:rsidRDefault="00C24F70" w:rsidP="00693E0A">
      <w:pPr>
        <w:pStyle w:val="Textoindependiente3"/>
        <w:autoSpaceDE w:val="0"/>
        <w:autoSpaceDN w:val="0"/>
        <w:adjustRightInd w:val="0"/>
        <w:rPr>
          <w:rFonts w:cs="Calibri"/>
          <w:color w:val="000000"/>
          <w:szCs w:val="22"/>
          <w:lang w:val="es-PE" w:eastAsia="es-PE"/>
        </w:rPr>
      </w:pPr>
    </w:p>
    <w:p w14:paraId="29C0F98A" w14:textId="77777777" w:rsidR="00C24F70" w:rsidRDefault="00C24F70" w:rsidP="00693E0A">
      <w:pPr>
        <w:pStyle w:val="Textoindependiente3"/>
        <w:autoSpaceDE w:val="0"/>
        <w:autoSpaceDN w:val="0"/>
        <w:adjustRightInd w:val="0"/>
        <w:rPr>
          <w:rFonts w:cs="Calibri"/>
          <w:color w:val="000000"/>
          <w:szCs w:val="22"/>
          <w:lang w:val="es-PE" w:eastAsia="es-PE"/>
        </w:rPr>
      </w:pPr>
    </w:p>
    <w:p w14:paraId="756CC907" w14:textId="77777777" w:rsidR="00C24F70" w:rsidRDefault="00C24F70" w:rsidP="00693E0A">
      <w:pPr>
        <w:pStyle w:val="Textoindependiente3"/>
        <w:autoSpaceDE w:val="0"/>
        <w:autoSpaceDN w:val="0"/>
        <w:adjustRightInd w:val="0"/>
        <w:rPr>
          <w:rFonts w:cs="Calibri"/>
          <w:color w:val="000000"/>
          <w:szCs w:val="22"/>
          <w:lang w:val="es-PE" w:eastAsia="es-PE"/>
        </w:rPr>
      </w:pPr>
    </w:p>
    <w:p w14:paraId="7B094A1A" w14:textId="77777777" w:rsidR="00C24F70" w:rsidRDefault="00C24F70" w:rsidP="00693E0A">
      <w:pPr>
        <w:pStyle w:val="Textoindependiente3"/>
        <w:autoSpaceDE w:val="0"/>
        <w:autoSpaceDN w:val="0"/>
        <w:adjustRightInd w:val="0"/>
        <w:rPr>
          <w:rFonts w:cs="Calibri"/>
          <w:color w:val="000000"/>
          <w:szCs w:val="22"/>
          <w:lang w:val="es-PE" w:eastAsia="es-PE"/>
        </w:rPr>
      </w:pPr>
    </w:p>
    <w:p w14:paraId="1C70B16F" w14:textId="77777777" w:rsidR="00C24F70" w:rsidRDefault="00C24F70" w:rsidP="00693E0A">
      <w:pPr>
        <w:pStyle w:val="Textoindependiente3"/>
        <w:autoSpaceDE w:val="0"/>
        <w:autoSpaceDN w:val="0"/>
        <w:adjustRightInd w:val="0"/>
        <w:rPr>
          <w:rFonts w:cs="Calibri"/>
          <w:color w:val="000000"/>
          <w:szCs w:val="22"/>
          <w:lang w:val="es-PE" w:eastAsia="es-PE"/>
        </w:rPr>
      </w:pPr>
    </w:p>
    <w:p w14:paraId="35226820" w14:textId="33E4D42C" w:rsidR="00C24F70" w:rsidRDefault="00C24F70" w:rsidP="00693E0A">
      <w:pPr>
        <w:pStyle w:val="Textoindependiente3"/>
        <w:autoSpaceDE w:val="0"/>
        <w:autoSpaceDN w:val="0"/>
        <w:adjustRightInd w:val="0"/>
        <w:rPr>
          <w:rFonts w:cs="Calibri"/>
          <w:color w:val="000000"/>
          <w:szCs w:val="22"/>
          <w:lang w:val="es-PE" w:eastAsia="es-PE"/>
        </w:rPr>
      </w:pPr>
    </w:p>
    <w:p w14:paraId="66D875CA" w14:textId="77777777" w:rsidR="00C24F70" w:rsidRDefault="00C24F70" w:rsidP="00693E0A">
      <w:pPr>
        <w:pStyle w:val="Textoindependiente3"/>
        <w:autoSpaceDE w:val="0"/>
        <w:autoSpaceDN w:val="0"/>
        <w:adjustRightInd w:val="0"/>
        <w:rPr>
          <w:rFonts w:cs="Calibri"/>
          <w:color w:val="000000"/>
          <w:szCs w:val="22"/>
          <w:lang w:val="es-PE" w:eastAsia="es-PE"/>
        </w:rPr>
      </w:pPr>
    </w:p>
    <w:p w14:paraId="5029F6F4" w14:textId="77777777" w:rsidR="00BD5531" w:rsidRDefault="00BD5531" w:rsidP="00693E0A">
      <w:pPr>
        <w:pStyle w:val="Textoindependiente3"/>
        <w:autoSpaceDE w:val="0"/>
        <w:autoSpaceDN w:val="0"/>
        <w:adjustRightInd w:val="0"/>
        <w:rPr>
          <w:rFonts w:cs="Calibri"/>
          <w:color w:val="000000"/>
          <w:szCs w:val="22"/>
          <w:lang w:val="es-PE" w:eastAsia="es-PE"/>
        </w:rPr>
      </w:pPr>
    </w:p>
    <w:p w14:paraId="3447DDC8" w14:textId="4EBAFBB0" w:rsidR="00F67141" w:rsidRPr="00F67141" w:rsidRDefault="00F67141" w:rsidP="00F67141">
      <w:pPr>
        <w:pStyle w:val="Textoindependiente3"/>
        <w:autoSpaceDE w:val="0"/>
        <w:autoSpaceDN w:val="0"/>
        <w:adjustRightInd w:val="0"/>
        <w:rPr>
          <w:rFonts w:cs="Calibri"/>
          <w:color w:val="000000"/>
          <w:szCs w:val="22"/>
          <w:lang w:val="es-PE" w:eastAsia="es-PE"/>
        </w:rPr>
      </w:pPr>
      <w:r w:rsidRPr="00F67141">
        <w:rPr>
          <w:rFonts w:cs="Calibri"/>
          <w:color w:val="000000"/>
          <w:szCs w:val="22"/>
          <w:lang w:val="es-PE" w:eastAsia="es-PE"/>
        </w:rPr>
        <w:t xml:space="preserve">En cuanto a la recaudación de aportes, esta aumentó a S/ 4 795 millones en el primer trimestre de 2026 registrando así un aumento de 15,3% con relación a la registrada en el primer trimestre de 2025 (S/ 4 158 millones). Cabe señalar que las cuatro </w:t>
      </w:r>
      <w:proofErr w:type="spellStart"/>
      <w:r w:rsidRPr="00F67141">
        <w:rPr>
          <w:rFonts w:cs="Calibri"/>
          <w:color w:val="000000"/>
          <w:szCs w:val="22"/>
          <w:lang w:val="es-PE" w:eastAsia="es-PE"/>
        </w:rPr>
        <w:t>AFP's</w:t>
      </w:r>
      <w:proofErr w:type="spellEnd"/>
      <w:r w:rsidRPr="00F67141">
        <w:rPr>
          <w:rFonts w:cs="Calibri"/>
          <w:color w:val="000000"/>
          <w:szCs w:val="22"/>
          <w:lang w:val="es-PE" w:eastAsia="es-PE"/>
        </w:rPr>
        <w:t xml:space="preserve"> registraron un incremento en su recaudación con respecto al año previo.</w:t>
      </w:r>
      <w:r w:rsidRPr="00F67141">
        <w:rPr>
          <w:rFonts w:cs="Calibri"/>
          <w:color w:val="000000"/>
          <w:szCs w:val="22"/>
          <w:lang w:val="es-PE" w:eastAsia="es-PE"/>
        </w:rPr>
        <w:tab/>
      </w:r>
      <w:r w:rsidRPr="00F67141">
        <w:rPr>
          <w:rFonts w:cs="Calibri"/>
          <w:color w:val="000000"/>
          <w:szCs w:val="22"/>
          <w:lang w:val="es-PE" w:eastAsia="es-PE"/>
        </w:rPr>
        <w:tab/>
      </w:r>
      <w:r w:rsidRPr="00F67141">
        <w:rPr>
          <w:rFonts w:cs="Calibri"/>
          <w:color w:val="000000"/>
          <w:szCs w:val="22"/>
          <w:lang w:val="es-PE" w:eastAsia="es-PE"/>
        </w:rPr>
        <w:tab/>
      </w:r>
      <w:r w:rsidRPr="00F67141">
        <w:rPr>
          <w:rFonts w:cs="Calibri"/>
          <w:color w:val="000000"/>
          <w:szCs w:val="22"/>
          <w:lang w:val="es-PE" w:eastAsia="es-PE"/>
        </w:rPr>
        <w:tab/>
      </w:r>
      <w:r w:rsidRPr="00F67141">
        <w:rPr>
          <w:rFonts w:cs="Calibri"/>
          <w:color w:val="000000"/>
          <w:szCs w:val="22"/>
          <w:lang w:val="es-PE" w:eastAsia="es-PE"/>
        </w:rPr>
        <w:tab/>
      </w:r>
      <w:r w:rsidRPr="00F67141">
        <w:rPr>
          <w:rFonts w:cs="Calibri"/>
          <w:color w:val="000000"/>
          <w:szCs w:val="22"/>
          <w:lang w:val="es-PE" w:eastAsia="es-PE"/>
        </w:rPr>
        <w:tab/>
      </w:r>
    </w:p>
    <w:p w14:paraId="52ADF282" w14:textId="3BD8755B" w:rsidR="00693E0A" w:rsidRPr="00693E0A" w:rsidRDefault="008111B4" w:rsidP="008111B4">
      <w:pPr>
        <w:pStyle w:val="Textoindependiente3"/>
        <w:autoSpaceDE w:val="0"/>
        <w:autoSpaceDN w:val="0"/>
        <w:adjustRightInd w:val="0"/>
        <w:rPr>
          <w:rFonts w:cs="Calibri"/>
          <w:color w:val="000000"/>
          <w:szCs w:val="22"/>
          <w:lang w:val="es-PE" w:eastAsia="es-PE"/>
        </w:rPr>
      </w:pPr>
      <w:r w:rsidRPr="008111B4">
        <w:rPr>
          <w:rFonts w:cs="Calibri"/>
          <w:color w:val="000000"/>
          <w:szCs w:val="22"/>
          <w:lang w:val="es-PE" w:eastAsia="es-PE"/>
        </w:rPr>
        <w:tab/>
      </w:r>
      <w:r w:rsidR="00DE306E" w:rsidRPr="00DE306E">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D46D5D" w:rsidRPr="00D46D5D">
        <w:rPr>
          <w:rFonts w:cs="Calibri"/>
          <w:color w:val="000000"/>
          <w:szCs w:val="22"/>
          <w:lang w:val="es-PE" w:eastAsia="es-PE"/>
        </w:rPr>
        <w:tab/>
      </w:r>
      <w:r w:rsidR="00693E0A" w:rsidRPr="00693E0A">
        <w:rPr>
          <w:rFonts w:cs="Calibri"/>
          <w:color w:val="000000"/>
          <w:szCs w:val="22"/>
          <w:lang w:val="es-PE" w:eastAsia="es-PE"/>
        </w:rPr>
        <w:tab/>
      </w:r>
      <w:r w:rsidR="00693E0A" w:rsidRPr="00693E0A">
        <w:rPr>
          <w:rFonts w:cs="Calibri"/>
          <w:color w:val="000000"/>
          <w:szCs w:val="22"/>
          <w:lang w:val="es-PE" w:eastAsia="es-PE"/>
        </w:rPr>
        <w:tab/>
      </w:r>
    </w:p>
    <w:p w14:paraId="11010567" w14:textId="60205191" w:rsidR="00D83F66" w:rsidRPr="00F8108A" w:rsidRDefault="0082271C" w:rsidP="00872E89">
      <w:pPr>
        <w:pStyle w:val="Textoindependiente"/>
        <w:tabs>
          <w:tab w:val="left" w:pos="5103"/>
        </w:tabs>
        <w:autoSpaceDE w:val="0"/>
        <w:autoSpaceDN w:val="0"/>
        <w:adjustRightInd w:val="0"/>
        <w:rPr>
          <w:bCs w:val="0"/>
          <w:sz w:val="20"/>
        </w:rPr>
      </w:pPr>
      <w:r w:rsidRPr="00F8108A">
        <w:rPr>
          <w:bCs w:val="0"/>
          <w:sz w:val="20"/>
        </w:rPr>
        <w:t xml:space="preserve">                               </w:t>
      </w:r>
      <w:r w:rsidR="009E677B" w:rsidRPr="00F8108A">
        <w:rPr>
          <w:bCs w:val="0"/>
          <w:sz w:val="20"/>
        </w:rPr>
        <w:t xml:space="preserve">      </w:t>
      </w:r>
      <w:r w:rsidR="00F662FD" w:rsidRPr="00F8108A">
        <w:rPr>
          <w:bCs w:val="0"/>
          <w:sz w:val="20"/>
        </w:rPr>
        <w:t xml:space="preserve"> </w:t>
      </w:r>
      <w:r w:rsidR="009E677B" w:rsidRPr="00F8108A">
        <w:rPr>
          <w:bCs w:val="0"/>
          <w:sz w:val="20"/>
        </w:rPr>
        <w:t xml:space="preserve"> </w:t>
      </w:r>
      <w:r w:rsidR="00D83F66" w:rsidRPr="00F8108A">
        <w:rPr>
          <w:bCs w:val="0"/>
          <w:sz w:val="20"/>
        </w:rPr>
        <w:t xml:space="preserve">Aportes al </w:t>
      </w:r>
      <w:proofErr w:type="gramStart"/>
      <w:r w:rsidR="00D83F66" w:rsidRPr="00F8108A">
        <w:rPr>
          <w:bCs w:val="0"/>
          <w:sz w:val="20"/>
        </w:rPr>
        <w:t xml:space="preserve">SPP  </w:t>
      </w:r>
      <w:r w:rsidR="00D83F66" w:rsidRPr="00F8108A">
        <w:rPr>
          <w:bCs w:val="0"/>
          <w:sz w:val="20"/>
        </w:rPr>
        <w:tab/>
      </w:r>
      <w:proofErr w:type="gramEnd"/>
      <w:r w:rsidR="00D83F66" w:rsidRPr="00F8108A">
        <w:rPr>
          <w:bCs w:val="0"/>
          <w:sz w:val="20"/>
        </w:rPr>
        <w:tab/>
      </w:r>
      <w:r w:rsidRPr="00F8108A">
        <w:rPr>
          <w:bCs w:val="0"/>
          <w:sz w:val="20"/>
        </w:rPr>
        <w:t xml:space="preserve">     </w:t>
      </w:r>
      <w:r w:rsidR="00D83F66" w:rsidRPr="00F8108A">
        <w:rPr>
          <w:bCs w:val="0"/>
          <w:sz w:val="20"/>
        </w:rPr>
        <w:t>Aportes por AFP</w:t>
      </w:r>
    </w:p>
    <w:p w14:paraId="70A8C7AA" w14:textId="7F161AF9" w:rsidR="008413D6" w:rsidRPr="00F8108A" w:rsidRDefault="0082271C" w:rsidP="00872E89">
      <w:pPr>
        <w:pStyle w:val="Textoindependiente"/>
        <w:tabs>
          <w:tab w:val="left" w:pos="5103"/>
        </w:tabs>
        <w:autoSpaceDE w:val="0"/>
        <w:autoSpaceDN w:val="0"/>
        <w:adjustRightInd w:val="0"/>
        <w:rPr>
          <w:bCs w:val="0"/>
          <w:sz w:val="20"/>
        </w:rPr>
      </w:pPr>
      <w:r w:rsidRPr="00F8108A">
        <w:rPr>
          <w:bCs w:val="0"/>
          <w:sz w:val="20"/>
        </w:rPr>
        <w:t xml:space="preserve">                         </w:t>
      </w:r>
      <w:r w:rsidR="009E677B" w:rsidRPr="00F8108A">
        <w:rPr>
          <w:bCs w:val="0"/>
          <w:sz w:val="20"/>
        </w:rPr>
        <w:t xml:space="preserve">       </w:t>
      </w:r>
      <w:r w:rsidR="00D83F66" w:rsidRPr="00F8108A">
        <w:rPr>
          <w:bCs w:val="0"/>
          <w:sz w:val="20"/>
        </w:rPr>
        <w:t>(En millones de soles)</w:t>
      </w:r>
      <w:r w:rsidR="00D83F66" w:rsidRPr="00F8108A">
        <w:rPr>
          <w:bCs w:val="0"/>
          <w:sz w:val="20"/>
        </w:rPr>
        <w:tab/>
      </w:r>
      <w:r w:rsidR="00D83F66" w:rsidRPr="00F8108A">
        <w:rPr>
          <w:bCs w:val="0"/>
          <w:sz w:val="20"/>
        </w:rPr>
        <w:tab/>
      </w:r>
      <w:r w:rsidRPr="00F8108A">
        <w:rPr>
          <w:bCs w:val="0"/>
          <w:sz w:val="20"/>
        </w:rPr>
        <w:t>(</w:t>
      </w:r>
      <w:r w:rsidR="00D83F66" w:rsidRPr="00F8108A">
        <w:rPr>
          <w:bCs w:val="0"/>
          <w:sz w:val="20"/>
        </w:rPr>
        <w:t>En millones de soles)</w:t>
      </w:r>
    </w:p>
    <w:p w14:paraId="2CDF54A3" w14:textId="2C55C820" w:rsidR="00C05592" w:rsidRDefault="00F67141" w:rsidP="00872E89">
      <w:pPr>
        <w:jc w:val="both"/>
        <w:rPr>
          <w:b/>
        </w:rPr>
      </w:pPr>
      <w:r>
        <w:rPr>
          <w:b/>
          <w:noProof/>
        </w:rPr>
        <w:drawing>
          <wp:inline distT="0" distB="0" distL="0" distR="0" wp14:anchorId="4F1039AC" wp14:editId="5290AE4B">
            <wp:extent cx="2743200" cy="1974850"/>
            <wp:effectExtent l="0" t="0" r="0" b="6350"/>
            <wp:docPr id="41487886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1974850"/>
                    </a:xfrm>
                    <a:prstGeom prst="rect">
                      <a:avLst/>
                    </a:prstGeom>
                    <a:noFill/>
                  </pic:spPr>
                </pic:pic>
              </a:graphicData>
            </a:graphic>
          </wp:inline>
        </w:drawing>
      </w:r>
      <w:r>
        <w:rPr>
          <w:b/>
          <w:noProof/>
        </w:rPr>
        <w:drawing>
          <wp:inline distT="0" distB="0" distL="0" distR="0" wp14:anchorId="43CDF49A" wp14:editId="3EA975E8">
            <wp:extent cx="2673350" cy="1939290"/>
            <wp:effectExtent l="0" t="0" r="0" b="3810"/>
            <wp:docPr id="7342991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3350" cy="1939290"/>
                    </a:xfrm>
                    <a:prstGeom prst="rect">
                      <a:avLst/>
                    </a:prstGeom>
                    <a:noFill/>
                  </pic:spPr>
                </pic:pic>
              </a:graphicData>
            </a:graphic>
          </wp:inline>
        </w:drawing>
      </w:r>
    </w:p>
    <w:p w14:paraId="4C321BCD" w14:textId="77777777" w:rsidR="00ED4602" w:rsidRDefault="00ED4602" w:rsidP="00872E89">
      <w:pPr>
        <w:jc w:val="both"/>
        <w:rPr>
          <w:b/>
        </w:rPr>
      </w:pPr>
    </w:p>
    <w:p w14:paraId="52714041" w14:textId="25D680E6" w:rsidR="00D9129A" w:rsidRPr="00F8108A" w:rsidRDefault="00D9129A" w:rsidP="00872E89">
      <w:pPr>
        <w:jc w:val="both"/>
        <w:rPr>
          <w:b/>
        </w:rPr>
      </w:pPr>
      <w:r w:rsidRPr="00F8108A">
        <w:rPr>
          <w:b/>
        </w:rPr>
        <w:t>5.  Inversiones</w:t>
      </w:r>
    </w:p>
    <w:p w14:paraId="4489F769" w14:textId="1D8DF249" w:rsidR="00C05592" w:rsidRDefault="00C05592" w:rsidP="00872E89">
      <w:pPr>
        <w:jc w:val="both"/>
        <w:rPr>
          <w:rFonts w:cs="Calibri"/>
          <w:color w:val="000000"/>
          <w:szCs w:val="22"/>
          <w:lang w:val="es-PE" w:eastAsia="es-PE"/>
        </w:rPr>
      </w:pPr>
    </w:p>
    <w:p w14:paraId="63077ACD" w14:textId="178286B8" w:rsidR="00BD5531" w:rsidRDefault="008111B4" w:rsidP="00872E89">
      <w:pPr>
        <w:jc w:val="both"/>
        <w:rPr>
          <w:rFonts w:cs="Calibri"/>
          <w:color w:val="000000"/>
          <w:szCs w:val="22"/>
          <w:lang w:val="es-PE" w:eastAsia="es-PE"/>
        </w:rPr>
      </w:pPr>
      <w:r w:rsidRPr="00713FC7">
        <w:rPr>
          <w:rFonts w:cs="Calibri"/>
          <w:color w:val="000000"/>
          <w:szCs w:val="22"/>
          <w:lang w:val="es-PE" w:eastAsia="es-PE"/>
        </w:rPr>
        <w:t>La Cartera Administrada registró un nivel de S/ 11</w:t>
      </w:r>
      <w:r w:rsidR="00BD5531" w:rsidRPr="00713FC7">
        <w:rPr>
          <w:rFonts w:cs="Calibri"/>
          <w:color w:val="000000"/>
          <w:szCs w:val="22"/>
          <w:lang w:val="es-PE" w:eastAsia="es-PE"/>
        </w:rPr>
        <w:t>1 767</w:t>
      </w:r>
      <w:r w:rsidRPr="00713FC7">
        <w:rPr>
          <w:rFonts w:cs="Calibri"/>
          <w:color w:val="000000"/>
          <w:szCs w:val="22"/>
          <w:lang w:val="es-PE" w:eastAsia="es-PE"/>
        </w:rPr>
        <w:t xml:space="preserve"> millones a fines de </w:t>
      </w:r>
      <w:r w:rsidR="001011CD" w:rsidRPr="00713FC7">
        <w:rPr>
          <w:rFonts w:cs="Calibri"/>
          <w:color w:val="000000"/>
          <w:szCs w:val="22"/>
          <w:lang w:val="es-PE" w:eastAsia="es-PE"/>
        </w:rPr>
        <w:t>marzo</w:t>
      </w:r>
      <w:r w:rsidRPr="00713FC7">
        <w:rPr>
          <w:rFonts w:cs="Calibri"/>
          <w:color w:val="000000"/>
          <w:szCs w:val="22"/>
          <w:lang w:val="es-PE" w:eastAsia="es-PE"/>
        </w:rPr>
        <w:t xml:space="preserve"> de </w:t>
      </w:r>
      <w:r w:rsidR="001011CD" w:rsidRPr="00713FC7">
        <w:rPr>
          <w:rFonts w:cs="Calibri"/>
          <w:color w:val="000000"/>
          <w:szCs w:val="22"/>
          <w:lang w:val="es-PE" w:eastAsia="es-PE"/>
        </w:rPr>
        <w:t>2026</w:t>
      </w:r>
      <w:r w:rsidRPr="00713FC7">
        <w:rPr>
          <w:rFonts w:cs="Calibri"/>
          <w:color w:val="000000"/>
          <w:szCs w:val="22"/>
          <w:lang w:val="es-PE" w:eastAsia="es-PE"/>
        </w:rPr>
        <w:t xml:space="preserve">, lo cual representa el </w:t>
      </w:r>
      <w:r w:rsidR="00BD5531" w:rsidRPr="00713FC7">
        <w:rPr>
          <w:rFonts w:cs="Calibri"/>
          <w:color w:val="000000"/>
          <w:szCs w:val="22"/>
          <w:lang w:val="es-PE" w:eastAsia="es-PE"/>
        </w:rPr>
        <w:t>9</w:t>
      </w:r>
      <w:r w:rsidRPr="00713FC7">
        <w:rPr>
          <w:rFonts w:cs="Calibri"/>
          <w:color w:val="000000"/>
          <w:szCs w:val="22"/>
          <w:lang w:val="es-PE" w:eastAsia="es-PE"/>
        </w:rPr>
        <w:t>,</w:t>
      </w:r>
      <w:r w:rsidR="00BD5531" w:rsidRPr="00713FC7">
        <w:rPr>
          <w:rFonts w:cs="Calibri"/>
          <w:color w:val="000000"/>
          <w:szCs w:val="22"/>
          <w:lang w:val="es-PE" w:eastAsia="es-PE"/>
        </w:rPr>
        <w:t>3</w:t>
      </w:r>
      <w:r w:rsidRPr="00713FC7">
        <w:rPr>
          <w:rFonts w:cs="Calibri"/>
          <w:color w:val="000000"/>
          <w:szCs w:val="22"/>
          <w:lang w:val="es-PE" w:eastAsia="es-PE"/>
        </w:rPr>
        <w:t xml:space="preserve">% del PBI y un aumento de </w:t>
      </w:r>
      <w:r w:rsidR="00BD5531" w:rsidRPr="00713FC7">
        <w:rPr>
          <w:rFonts w:cs="Calibri"/>
          <w:color w:val="000000"/>
          <w:szCs w:val="22"/>
          <w:lang w:val="es-PE" w:eastAsia="es-PE"/>
        </w:rPr>
        <w:t>3</w:t>
      </w:r>
      <w:r w:rsidRPr="00713FC7">
        <w:rPr>
          <w:rFonts w:cs="Calibri"/>
          <w:color w:val="000000"/>
          <w:szCs w:val="22"/>
          <w:lang w:val="es-PE" w:eastAsia="es-PE"/>
        </w:rPr>
        <w:t>,</w:t>
      </w:r>
      <w:r w:rsidR="00BD5531" w:rsidRPr="00713FC7">
        <w:rPr>
          <w:rFonts w:cs="Calibri"/>
          <w:color w:val="000000"/>
          <w:szCs w:val="22"/>
          <w:lang w:val="es-PE" w:eastAsia="es-PE"/>
        </w:rPr>
        <w:t>9</w:t>
      </w:r>
      <w:r w:rsidRPr="00713FC7">
        <w:rPr>
          <w:rFonts w:cs="Calibri"/>
          <w:color w:val="000000"/>
          <w:szCs w:val="22"/>
          <w:lang w:val="es-PE" w:eastAsia="es-PE"/>
        </w:rPr>
        <w:t xml:space="preserve">% sobre el nivel registrado hace doce meses. Asimismo, en </w:t>
      </w:r>
      <w:r w:rsidR="001011CD" w:rsidRPr="00713FC7">
        <w:rPr>
          <w:rFonts w:cs="Calibri"/>
          <w:color w:val="000000"/>
          <w:szCs w:val="22"/>
          <w:lang w:val="es-PE" w:eastAsia="es-PE"/>
        </w:rPr>
        <w:t>marzo</w:t>
      </w:r>
      <w:r w:rsidRPr="00713FC7">
        <w:rPr>
          <w:rFonts w:cs="Calibri"/>
          <w:color w:val="000000"/>
          <w:szCs w:val="22"/>
          <w:lang w:val="es-PE" w:eastAsia="es-PE"/>
        </w:rPr>
        <w:t xml:space="preserve"> de </w:t>
      </w:r>
      <w:r w:rsidR="001011CD" w:rsidRPr="00713FC7">
        <w:rPr>
          <w:rFonts w:cs="Calibri"/>
          <w:color w:val="000000"/>
          <w:szCs w:val="22"/>
          <w:lang w:val="es-PE" w:eastAsia="es-PE"/>
        </w:rPr>
        <w:t>2026</w:t>
      </w:r>
      <w:r w:rsidRPr="00713FC7">
        <w:rPr>
          <w:rFonts w:cs="Calibri"/>
          <w:color w:val="000000"/>
          <w:szCs w:val="22"/>
          <w:lang w:val="es-PE" w:eastAsia="es-PE"/>
        </w:rPr>
        <w:t xml:space="preserve"> la participación en Acciones y Fondos Mutuos sobre la Cartera Administrada aumentó</w:t>
      </w:r>
      <w:r w:rsidR="00713FC7" w:rsidRPr="00713FC7">
        <w:rPr>
          <w:rFonts w:cs="Calibri"/>
          <w:color w:val="000000"/>
          <w:szCs w:val="22"/>
          <w:lang w:val="es-PE" w:eastAsia="es-PE"/>
        </w:rPr>
        <w:t xml:space="preserve"> a </w:t>
      </w:r>
      <w:r w:rsidRPr="00713FC7">
        <w:rPr>
          <w:rFonts w:cs="Calibri"/>
          <w:color w:val="000000"/>
          <w:szCs w:val="22"/>
          <w:lang w:val="es-PE" w:eastAsia="es-PE"/>
        </w:rPr>
        <w:t>6</w:t>
      </w:r>
      <w:r w:rsidR="00A826C5" w:rsidRPr="00713FC7">
        <w:rPr>
          <w:rFonts w:cs="Calibri"/>
          <w:color w:val="000000"/>
          <w:szCs w:val="22"/>
          <w:lang w:val="es-PE" w:eastAsia="es-PE"/>
        </w:rPr>
        <w:t>3</w:t>
      </w:r>
      <w:r w:rsidRPr="00713FC7">
        <w:rPr>
          <w:rFonts w:cs="Calibri"/>
          <w:color w:val="000000"/>
          <w:szCs w:val="22"/>
          <w:lang w:val="es-PE" w:eastAsia="es-PE"/>
        </w:rPr>
        <w:t>,</w:t>
      </w:r>
      <w:r w:rsidR="00A826C5" w:rsidRPr="00713FC7">
        <w:rPr>
          <w:rFonts w:cs="Calibri"/>
          <w:color w:val="000000"/>
          <w:szCs w:val="22"/>
          <w:lang w:val="es-PE" w:eastAsia="es-PE"/>
        </w:rPr>
        <w:t>2</w:t>
      </w:r>
      <w:r w:rsidRPr="00713FC7">
        <w:rPr>
          <w:rFonts w:cs="Calibri"/>
          <w:color w:val="000000"/>
          <w:szCs w:val="22"/>
          <w:lang w:val="es-PE" w:eastAsia="es-PE"/>
        </w:rPr>
        <w:t>%, cifra superior en 0,</w:t>
      </w:r>
      <w:r w:rsidR="00713FC7" w:rsidRPr="00713FC7">
        <w:rPr>
          <w:rFonts w:cs="Calibri"/>
          <w:color w:val="000000"/>
          <w:szCs w:val="22"/>
          <w:lang w:val="es-PE" w:eastAsia="es-PE"/>
        </w:rPr>
        <w:t>8</w:t>
      </w:r>
      <w:r w:rsidRPr="00713FC7">
        <w:rPr>
          <w:rFonts w:cs="Calibri"/>
          <w:color w:val="000000"/>
          <w:szCs w:val="22"/>
          <w:lang w:val="es-PE" w:eastAsia="es-PE"/>
        </w:rPr>
        <w:t xml:space="preserve"> p.p. con relación a </w:t>
      </w:r>
      <w:r w:rsidR="001011CD" w:rsidRPr="00713FC7">
        <w:rPr>
          <w:rFonts w:cs="Calibri"/>
          <w:color w:val="000000"/>
          <w:szCs w:val="22"/>
          <w:lang w:val="es-PE" w:eastAsia="es-PE"/>
        </w:rPr>
        <w:t>marzo</w:t>
      </w:r>
      <w:r w:rsidRPr="00713FC7">
        <w:rPr>
          <w:rFonts w:cs="Calibri"/>
          <w:color w:val="000000"/>
          <w:szCs w:val="22"/>
          <w:lang w:val="es-PE" w:eastAsia="es-PE"/>
        </w:rPr>
        <w:t xml:space="preserve"> de 202</w:t>
      </w:r>
      <w:r w:rsidR="00713FC7" w:rsidRPr="00713FC7">
        <w:rPr>
          <w:rFonts w:cs="Calibri"/>
          <w:color w:val="000000"/>
          <w:szCs w:val="22"/>
          <w:lang w:val="es-PE" w:eastAsia="es-PE"/>
        </w:rPr>
        <w:t>5</w:t>
      </w:r>
      <w:r w:rsidRPr="00713FC7">
        <w:rPr>
          <w:rFonts w:cs="Calibri"/>
          <w:color w:val="000000"/>
          <w:szCs w:val="22"/>
          <w:lang w:val="es-PE" w:eastAsia="es-PE"/>
        </w:rPr>
        <w:t xml:space="preserve">. </w:t>
      </w:r>
      <w:r w:rsidR="00713FC7" w:rsidRPr="00713FC7">
        <w:rPr>
          <w:rFonts w:cs="Calibri"/>
          <w:color w:val="000000"/>
          <w:szCs w:val="22"/>
          <w:lang w:val="es-PE" w:eastAsia="es-PE"/>
        </w:rPr>
        <w:t>De la misma manera</w:t>
      </w:r>
      <w:r w:rsidRPr="00713FC7">
        <w:rPr>
          <w:rFonts w:cs="Calibri"/>
          <w:color w:val="000000"/>
          <w:szCs w:val="22"/>
          <w:lang w:val="es-PE" w:eastAsia="es-PE"/>
        </w:rPr>
        <w:t xml:space="preserve">, la participación de las inversiones con plazo de más de 5 años </w:t>
      </w:r>
      <w:r w:rsidR="00713FC7" w:rsidRPr="00713FC7">
        <w:rPr>
          <w:rFonts w:cs="Calibri"/>
          <w:color w:val="000000"/>
          <w:szCs w:val="22"/>
          <w:lang w:val="es-PE" w:eastAsia="es-PE"/>
        </w:rPr>
        <w:t xml:space="preserve">fue 30,5%, cifra superior </w:t>
      </w:r>
      <w:r w:rsidRPr="00713FC7">
        <w:rPr>
          <w:rFonts w:cs="Calibri"/>
          <w:color w:val="000000"/>
          <w:szCs w:val="22"/>
          <w:lang w:val="es-PE" w:eastAsia="es-PE"/>
        </w:rPr>
        <w:t xml:space="preserve">en </w:t>
      </w:r>
      <w:r w:rsidR="00713FC7" w:rsidRPr="00713FC7">
        <w:rPr>
          <w:rFonts w:cs="Calibri"/>
          <w:color w:val="000000"/>
          <w:szCs w:val="22"/>
          <w:lang w:val="es-PE" w:eastAsia="es-PE"/>
        </w:rPr>
        <w:t>5,2</w:t>
      </w:r>
      <w:r w:rsidRPr="00713FC7">
        <w:rPr>
          <w:rFonts w:cs="Calibri"/>
          <w:color w:val="000000"/>
          <w:szCs w:val="22"/>
          <w:lang w:val="es-PE" w:eastAsia="es-PE"/>
        </w:rPr>
        <w:t xml:space="preserve"> puntos porcentuales respecto a la participación registrada en </w:t>
      </w:r>
      <w:r w:rsidR="001011CD" w:rsidRPr="00713FC7">
        <w:rPr>
          <w:rFonts w:cs="Calibri"/>
          <w:color w:val="000000"/>
          <w:szCs w:val="22"/>
          <w:lang w:val="es-PE" w:eastAsia="es-PE"/>
        </w:rPr>
        <w:t>marzo</w:t>
      </w:r>
      <w:r w:rsidRPr="00713FC7">
        <w:rPr>
          <w:rFonts w:cs="Calibri"/>
          <w:color w:val="000000"/>
          <w:szCs w:val="22"/>
          <w:lang w:val="es-PE" w:eastAsia="es-PE"/>
        </w:rPr>
        <w:t xml:space="preserve"> de 202</w:t>
      </w:r>
      <w:r w:rsidR="00713FC7" w:rsidRPr="00713FC7">
        <w:rPr>
          <w:rFonts w:cs="Calibri"/>
          <w:color w:val="000000"/>
          <w:szCs w:val="22"/>
          <w:lang w:val="es-PE" w:eastAsia="es-PE"/>
        </w:rPr>
        <w:t>5</w:t>
      </w:r>
      <w:r w:rsidRPr="00713FC7">
        <w:rPr>
          <w:rFonts w:cs="Calibri"/>
          <w:color w:val="000000"/>
          <w:szCs w:val="22"/>
          <w:lang w:val="es-PE" w:eastAsia="es-PE"/>
        </w:rPr>
        <w:t>.</w:t>
      </w:r>
      <w:r w:rsidRPr="008111B4">
        <w:rPr>
          <w:rFonts w:cs="Calibri"/>
          <w:color w:val="000000"/>
          <w:szCs w:val="22"/>
          <w:lang w:val="es-PE" w:eastAsia="es-PE"/>
        </w:rPr>
        <w:tab/>
      </w:r>
      <w:r w:rsidRPr="008111B4">
        <w:rPr>
          <w:rFonts w:cs="Calibri"/>
          <w:color w:val="000000"/>
          <w:szCs w:val="22"/>
          <w:lang w:val="es-PE" w:eastAsia="es-PE"/>
        </w:rPr>
        <w:tab/>
      </w:r>
    </w:p>
    <w:p w14:paraId="3D86C2DD" w14:textId="77777777" w:rsidR="00BD5531" w:rsidRDefault="00BD5531" w:rsidP="00872E89">
      <w:pPr>
        <w:jc w:val="both"/>
        <w:rPr>
          <w:rFonts w:cs="Calibri"/>
          <w:color w:val="000000"/>
          <w:szCs w:val="22"/>
          <w:lang w:val="es-PE" w:eastAsia="es-PE"/>
        </w:rPr>
      </w:pPr>
    </w:p>
    <w:p w14:paraId="5829E0F5" w14:textId="77777777" w:rsidR="00BD5531" w:rsidRDefault="00BD5531" w:rsidP="00872E89">
      <w:pPr>
        <w:jc w:val="both"/>
        <w:rPr>
          <w:rFonts w:cs="Calibri"/>
          <w:color w:val="000000"/>
          <w:szCs w:val="22"/>
          <w:lang w:val="es-PE" w:eastAsia="es-PE"/>
        </w:rPr>
      </w:pPr>
    </w:p>
    <w:p w14:paraId="1EFCB009" w14:textId="77777777" w:rsidR="00BD5531" w:rsidRDefault="00BD5531" w:rsidP="00872E89">
      <w:pPr>
        <w:jc w:val="both"/>
        <w:rPr>
          <w:rFonts w:cs="Calibri"/>
          <w:color w:val="000000"/>
          <w:szCs w:val="22"/>
          <w:lang w:val="es-PE" w:eastAsia="es-PE"/>
        </w:rPr>
      </w:pPr>
    </w:p>
    <w:p w14:paraId="378A3B40" w14:textId="77777777" w:rsidR="00BD5531" w:rsidRDefault="00BD5531" w:rsidP="00872E89">
      <w:pPr>
        <w:jc w:val="both"/>
        <w:rPr>
          <w:rFonts w:cs="Calibri"/>
          <w:color w:val="000000"/>
          <w:szCs w:val="22"/>
          <w:lang w:val="es-PE" w:eastAsia="es-PE"/>
        </w:rPr>
      </w:pPr>
    </w:p>
    <w:p w14:paraId="721DC62B" w14:textId="77777777" w:rsidR="00BD5531" w:rsidRDefault="00BD5531" w:rsidP="00872E89">
      <w:pPr>
        <w:jc w:val="both"/>
        <w:rPr>
          <w:rFonts w:cs="Calibri"/>
          <w:color w:val="000000"/>
          <w:szCs w:val="22"/>
          <w:lang w:val="es-PE" w:eastAsia="es-PE"/>
        </w:rPr>
      </w:pPr>
    </w:p>
    <w:p w14:paraId="1ED0DE99" w14:textId="77777777" w:rsidR="00BD5531" w:rsidRDefault="00BD5531" w:rsidP="00872E89">
      <w:pPr>
        <w:jc w:val="both"/>
        <w:rPr>
          <w:rFonts w:cs="Calibri"/>
          <w:color w:val="000000"/>
          <w:szCs w:val="22"/>
          <w:lang w:val="es-PE" w:eastAsia="es-PE"/>
        </w:rPr>
      </w:pPr>
    </w:p>
    <w:p w14:paraId="491598C2" w14:textId="77777777" w:rsidR="00BD5531" w:rsidRDefault="00BD5531" w:rsidP="00872E89">
      <w:pPr>
        <w:jc w:val="both"/>
        <w:rPr>
          <w:rFonts w:cs="Calibri"/>
          <w:color w:val="000000"/>
          <w:szCs w:val="22"/>
          <w:lang w:val="es-PE" w:eastAsia="es-PE"/>
        </w:rPr>
      </w:pPr>
    </w:p>
    <w:p w14:paraId="6EA77C2A" w14:textId="77777777" w:rsidR="00BD5531" w:rsidRDefault="00BD5531" w:rsidP="00872E89">
      <w:pPr>
        <w:jc w:val="both"/>
        <w:rPr>
          <w:rFonts w:cs="Calibri"/>
          <w:color w:val="000000"/>
          <w:szCs w:val="22"/>
          <w:lang w:val="es-PE" w:eastAsia="es-PE"/>
        </w:rPr>
      </w:pPr>
    </w:p>
    <w:p w14:paraId="55F98D88" w14:textId="77777777" w:rsidR="00BD5531" w:rsidRDefault="00BD5531" w:rsidP="00872E89">
      <w:pPr>
        <w:jc w:val="both"/>
        <w:rPr>
          <w:rFonts w:cs="Calibri"/>
          <w:color w:val="000000"/>
          <w:szCs w:val="22"/>
          <w:lang w:val="es-PE" w:eastAsia="es-PE"/>
        </w:rPr>
      </w:pPr>
    </w:p>
    <w:p w14:paraId="3A9FCC5D" w14:textId="2A533A8A" w:rsidR="00B3428C" w:rsidRDefault="008111B4" w:rsidP="00872E89">
      <w:pPr>
        <w:jc w:val="both"/>
        <w:rPr>
          <w:rFonts w:cs="Calibri"/>
          <w:color w:val="000000"/>
          <w:szCs w:val="22"/>
          <w:lang w:val="es-PE" w:eastAsia="es-PE"/>
        </w:rPr>
      </w:pPr>
      <w:r w:rsidRPr="008111B4">
        <w:rPr>
          <w:rFonts w:cs="Calibri"/>
          <w:color w:val="000000"/>
          <w:szCs w:val="22"/>
          <w:lang w:val="es-PE" w:eastAsia="es-PE"/>
        </w:rPr>
        <w:tab/>
      </w:r>
      <w:r w:rsidRPr="008111B4">
        <w:rPr>
          <w:rFonts w:cs="Calibri"/>
          <w:color w:val="000000"/>
          <w:szCs w:val="22"/>
          <w:lang w:val="es-PE" w:eastAsia="es-PE"/>
        </w:rPr>
        <w:tab/>
      </w:r>
      <w:r w:rsidR="00B3428C" w:rsidRPr="00B3428C">
        <w:rPr>
          <w:rFonts w:cs="Calibri"/>
          <w:color w:val="000000"/>
          <w:szCs w:val="22"/>
          <w:lang w:val="es-PE" w:eastAsia="es-PE"/>
        </w:rPr>
        <w:tab/>
      </w:r>
      <w:r w:rsidR="00B3428C" w:rsidRPr="00B3428C">
        <w:rPr>
          <w:rFonts w:cs="Calibri"/>
          <w:color w:val="000000"/>
          <w:szCs w:val="22"/>
          <w:lang w:val="es-PE" w:eastAsia="es-PE"/>
        </w:rPr>
        <w:tab/>
      </w:r>
    </w:p>
    <w:p w14:paraId="26D98B4D" w14:textId="25A2A1BC" w:rsidR="00C05592" w:rsidRDefault="00C05592" w:rsidP="00872E89">
      <w:pPr>
        <w:jc w:val="both"/>
        <w:rPr>
          <w:rFonts w:cs="Calibri"/>
          <w:color w:val="000000"/>
          <w:szCs w:val="22"/>
          <w:lang w:val="es-PE" w:eastAsia="es-PE"/>
        </w:rPr>
      </w:pPr>
      <w:r w:rsidRPr="00C05592">
        <w:rPr>
          <w:rFonts w:cs="Calibri"/>
          <w:color w:val="000000"/>
          <w:szCs w:val="22"/>
          <w:lang w:val="es-PE" w:eastAsia="es-PE"/>
        </w:rPr>
        <w:lastRenderedPageBreak/>
        <w:tab/>
      </w:r>
      <w:r w:rsidRPr="00C05592">
        <w:rPr>
          <w:rFonts w:cs="Calibri"/>
          <w:color w:val="000000"/>
          <w:szCs w:val="22"/>
          <w:lang w:val="es-PE" w:eastAsia="es-PE"/>
        </w:rPr>
        <w:tab/>
      </w:r>
      <w:r w:rsidRPr="00C05592">
        <w:rPr>
          <w:rFonts w:cs="Calibri"/>
          <w:color w:val="000000"/>
          <w:szCs w:val="22"/>
          <w:lang w:val="es-PE" w:eastAsia="es-PE"/>
        </w:rPr>
        <w:tab/>
      </w:r>
      <w:r w:rsidRPr="00C05592">
        <w:rPr>
          <w:rFonts w:cs="Calibri"/>
          <w:color w:val="000000"/>
          <w:szCs w:val="22"/>
          <w:lang w:val="es-PE" w:eastAsia="es-PE"/>
        </w:rPr>
        <w:tab/>
      </w:r>
      <w:r w:rsidRPr="00C05592">
        <w:rPr>
          <w:rFonts w:cs="Calibri"/>
          <w:color w:val="000000"/>
          <w:szCs w:val="22"/>
          <w:lang w:val="es-PE" w:eastAsia="es-PE"/>
        </w:rPr>
        <w:tab/>
      </w:r>
      <w:r w:rsidRPr="00C05592">
        <w:rPr>
          <w:rFonts w:cs="Calibri"/>
          <w:color w:val="000000"/>
          <w:szCs w:val="22"/>
          <w:lang w:val="es-PE" w:eastAsia="es-PE"/>
        </w:rPr>
        <w:tab/>
      </w:r>
    </w:p>
    <w:p w14:paraId="4C82F448" w14:textId="13177779" w:rsidR="00763BEA" w:rsidRDefault="00120D84" w:rsidP="00872E89">
      <w:pPr>
        <w:pStyle w:val="Textoindependiente3"/>
        <w:rPr>
          <w:b/>
          <w:sz w:val="20"/>
        </w:rPr>
      </w:pPr>
      <w:r w:rsidRPr="00F8108A">
        <w:rPr>
          <w:b/>
          <w:sz w:val="20"/>
        </w:rPr>
        <w:t xml:space="preserve">         </w:t>
      </w:r>
      <w:r w:rsidR="0010116C" w:rsidRPr="00F8108A">
        <w:rPr>
          <w:b/>
          <w:sz w:val="20"/>
        </w:rPr>
        <w:t xml:space="preserve"> </w:t>
      </w:r>
      <w:r w:rsidR="00BD5531">
        <w:rPr>
          <w:b/>
          <w:sz w:val="20"/>
        </w:rPr>
        <w:t xml:space="preserve">    </w:t>
      </w:r>
      <w:r w:rsidRPr="00F8108A">
        <w:rPr>
          <w:b/>
          <w:sz w:val="20"/>
        </w:rPr>
        <w:t xml:space="preserve"> </w:t>
      </w:r>
      <w:r w:rsidR="00E73CF3" w:rsidRPr="00F8108A">
        <w:rPr>
          <w:b/>
          <w:sz w:val="20"/>
        </w:rPr>
        <w:t xml:space="preserve">  </w:t>
      </w:r>
      <w:r w:rsidR="001D3D00" w:rsidRPr="00F8108A">
        <w:rPr>
          <w:b/>
          <w:sz w:val="20"/>
        </w:rPr>
        <w:t xml:space="preserve">Evolución de la Cartera Administrada  </w:t>
      </w:r>
      <w:r w:rsidR="009728CD">
        <w:rPr>
          <w:b/>
          <w:sz w:val="20"/>
        </w:rPr>
        <w:t xml:space="preserve">        </w:t>
      </w:r>
      <w:r w:rsidR="00BD5531">
        <w:rPr>
          <w:b/>
          <w:sz w:val="20"/>
        </w:rPr>
        <w:t xml:space="preserve">                     </w:t>
      </w:r>
      <w:r w:rsidR="009728CD">
        <w:rPr>
          <w:b/>
          <w:sz w:val="20"/>
        </w:rPr>
        <w:t>T</w:t>
      </w:r>
      <w:r w:rsidR="001D3D00" w:rsidRPr="00F8108A">
        <w:rPr>
          <w:b/>
          <w:sz w:val="20"/>
        </w:rPr>
        <w:t>otal Carteras Administradas según</w:t>
      </w:r>
      <w:r w:rsidRPr="00F8108A">
        <w:rPr>
          <w:b/>
          <w:sz w:val="20"/>
        </w:rPr>
        <w:t xml:space="preserve"> Plazo </w:t>
      </w:r>
    </w:p>
    <w:p w14:paraId="05B879CD" w14:textId="7CAE39E6" w:rsidR="00ED4602" w:rsidRDefault="00BD5531" w:rsidP="00872E89">
      <w:pPr>
        <w:pStyle w:val="Textoindependiente3"/>
        <w:rPr>
          <w:b/>
          <w:sz w:val="20"/>
        </w:rPr>
      </w:pPr>
      <w:r>
        <w:rPr>
          <w:b/>
          <w:noProof/>
          <w:sz w:val="20"/>
        </w:rPr>
        <w:drawing>
          <wp:anchor distT="0" distB="0" distL="114300" distR="114300" simplePos="0" relativeHeight="251660288" behindDoc="0" locked="0" layoutInCell="1" allowOverlap="1" wp14:anchorId="56B78CD7" wp14:editId="30AF5117">
            <wp:simplePos x="0" y="0"/>
            <wp:positionH relativeFrom="column">
              <wp:posOffset>2901315</wp:posOffset>
            </wp:positionH>
            <wp:positionV relativeFrom="paragraph">
              <wp:posOffset>31749</wp:posOffset>
            </wp:positionV>
            <wp:extent cx="2638425" cy="2238375"/>
            <wp:effectExtent l="0" t="0" r="9525" b="9525"/>
            <wp:wrapNone/>
            <wp:docPr id="23861772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8425" cy="2238375"/>
                    </a:xfrm>
                    <a:prstGeom prst="rect">
                      <a:avLst/>
                    </a:prstGeom>
                    <a:noFill/>
                  </pic:spPr>
                </pic:pic>
              </a:graphicData>
            </a:graphic>
            <wp14:sizeRelH relativeFrom="page">
              <wp14:pctWidth>0</wp14:pctWidth>
            </wp14:sizeRelH>
            <wp14:sizeRelV relativeFrom="page">
              <wp14:pctHeight>0</wp14:pctHeight>
            </wp14:sizeRelV>
          </wp:anchor>
        </w:drawing>
      </w:r>
      <w:r>
        <w:rPr>
          <w:b/>
          <w:noProof/>
          <w:sz w:val="20"/>
        </w:rPr>
        <w:drawing>
          <wp:anchor distT="0" distB="0" distL="114300" distR="114300" simplePos="0" relativeHeight="251666432" behindDoc="0" locked="0" layoutInCell="1" allowOverlap="1" wp14:anchorId="0EC60633" wp14:editId="2C18061D">
            <wp:simplePos x="0" y="0"/>
            <wp:positionH relativeFrom="margin">
              <wp:align>left</wp:align>
            </wp:positionH>
            <wp:positionV relativeFrom="paragraph">
              <wp:posOffset>16510</wp:posOffset>
            </wp:positionV>
            <wp:extent cx="2838450" cy="2094865"/>
            <wp:effectExtent l="0" t="0" r="0" b="635"/>
            <wp:wrapNone/>
            <wp:docPr id="27648683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450" cy="2094865"/>
                    </a:xfrm>
                    <a:prstGeom prst="rect">
                      <a:avLst/>
                    </a:prstGeom>
                    <a:noFill/>
                  </pic:spPr>
                </pic:pic>
              </a:graphicData>
            </a:graphic>
            <wp14:sizeRelH relativeFrom="page">
              <wp14:pctWidth>0</wp14:pctWidth>
            </wp14:sizeRelH>
            <wp14:sizeRelV relativeFrom="page">
              <wp14:pctHeight>0</wp14:pctHeight>
            </wp14:sizeRelV>
          </wp:anchor>
        </w:drawing>
      </w:r>
    </w:p>
    <w:p w14:paraId="6016B231" w14:textId="2478BF11" w:rsidR="00ED4602" w:rsidRDefault="00ED4602" w:rsidP="00872E89">
      <w:pPr>
        <w:pStyle w:val="Textoindependiente3"/>
        <w:rPr>
          <w:b/>
          <w:sz w:val="20"/>
        </w:rPr>
      </w:pPr>
    </w:p>
    <w:p w14:paraId="3C0D7338" w14:textId="6DDBBA97" w:rsidR="00BD5531" w:rsidRDefault="00BD5531" w:rsidP="00872E89">
      <w:pPr>
        <w:pStyle w:val="Textoindependiente3"/>
        <w:rPr>
          <w:b/>
          <w:sz w:val="20"/>
        </w:rPr>
      </w:pPr>
    </w:p>
    <w:p w14:paraId="0ECDB458" w14:textId="77777777" w:rsidR="00BD5531" w:rsidRDefault="00BD5531" w:rsidP="00872E89">
      <w:pPr>
        <w:pStyle w:val="Textoindependiente3"/>
        <w:rPr>
          <w:b/>
          <w:sz w:val="20"/>
        </w:rPr>
      </w:pPr>
    </w:p>
    <w:p w14:paraId="17976FD1" w14:textId="77777777" w:rsidR="00BD5531" w:rsidRDefault="00BD5531" w:rsidP="00872E89">
      <w:pPr>
        <w:pStyle w:val="Textoindependiente3"/>
        <w:rPr>
          <w:b/>
          <w:sz w:val="20"/>
        </w:rPr>
      </w:pPr>
    </w:p>
    <w:p w14:paraId="29B0B690" w14:textId="77777777" w:rsidR="00BD5531" w:rsidRDefault="00BD5531" w:rsidP="00872E89">
      <w:pPr>
        <w:pStyle w:val="Textoindependiente3"/>
        <w:rPr>
          <w:b/>
          <w:sz w:val="20"/>
        </w:rPr>
      </w:pPr>
    </w:p>
    <w:p w14:paraId="3AE3BAC5" w14:textId="77777777" w:rsidR="00BD5531" w:rsidRDefault="00BD5531" w:rsidP="00872E89">
      <w:pPr>
        <w:pStyle w:val="Textoindependiente3"/>
        <w:rPr>
          <w:b/>
          <w:sz w:val="20"/>
        </w:rPr>
      </w:pPr>
    </w:p>
    <w:p w14:paraId="68242428" w14:textId="77777777" w:rsidR="00BD5531" w:rsidRDefault="00BD5531" w:rsidP="00872E89">
      <w:pPr>
        <w:pStyle w:val="Textoindependiente3"/>
        <w:rPr>
          <w:b/>
          <w:sz w:val="20"/>
        </w:rPr>
      </w:pPr>
    </w:p>
    <w:p w14:paraId="0E92AC2F" w14:textId="77777777" w:rsidR="00BD5531" w:rsidRDefault="00BD5531" w:rsidP="00872E89">
      <w:pPr>
        <w:pStyle w:val="Textoindependiente3"/>
        <w:rPr>
          <w:b/>
          <w:sz w:val="20"/>
        </w:rPr>
      </w:pPr>
    </w:p>
    <w:p w14:paraId="6E08C07F" w14:textId="77777777" w:rsidR="00BD5531" w:rsidRDefault="00BD5531" w:rsidP="00872E89">
      <w:pPr>
        <w:pStyle w:val="Textoindependiente3"/>
        <w:rPr>
          <w:b/>
          <w:sz w:val="20"/>
        </w:rPr>
      </w:pPr>
    </w:p>
    <w:p w14:paraId="4DBA2F53" w14:textId="77777777" w:rsidR="00BD5531" w:rsidRDefault="00BD5531" w:rsidP="00872E89">
      <w:pPr>
        <w:pStyle w:val="Textoindependiente3"/>
        <w:rPr>
          <w:b/>
          <w:sz w:val="20"/>
        </w:rPr>
      </w:pPr>
    </w:p>
    <w:p w14:paraId="3F570240" w14:textId="77777777" w:rsidR="00BD5531" w:rsidRDefault="00BD5531" w:rsidP="00872E89">
      <w:pPr>
        <w:pStyle w:val="Textoindependiente3"/>
        <w:rPr>
          <w:b/>
          <w:sz w:val="20"/>
        </w:rPr>
      </w:pPr>
    </w:p>
    <w:p w14:paraId="3BF32C99" w14:textId="77777777" w:rsidR="00BD5531" w:rsidRDefault="00BD5531" w:rsidP="00872E89">
      <w:pPr>
        <w:pStyle w:val="Textoindependiente3"/>
        <w:rPr>
          <w:b/>
          <w:sz w:val="20"/>
        </w:rPr>
      </w:pPr>
    </w:p>
    <w:p w14:paraId="33B3DC0C" w14:textId="77777777" w:rsidR="00BD5531" w:rsidRDefault="00BD5531" w:rsidP="00872E89">
      <w:pPr>
        <w:pStyle w:val="Textoindependiente3"/>
        <w:rPr>
          <w:b/>
          <w:sz w:val="20"/>
        </w:rPr>
      </w:pPr>
    </w:p>
    <w:p w14:paraId="1E6725F7" w14:textId="77777777" w:rsidR="00BD5531" w:rsidRDefault="00BD5531" w:rsidP="00872E89">
      <w:pPr>
        <w:pStyle w:val="Textoindependiente3"/>
        <w:rPr>
          <w:b/>
          <w:sz w:val="20"/>
        </w:rPr>
      </w:pPr>
    </w:p>
    <w:p w14:paraId="0B0913C1" w14:textId="77777777" w:rsidR="00BD5531" w:rsidRDefault="00BD5531" w:rsidP="00872E89">
      <w:pPr>
        <w:pStyle w:val="Textoindependiente3"/>
        <w:rPr>
          <w:b/>
          <w:sz w:val="20"/>
        </w:rPr>
      </w:pPr>
    </w:p>
    <w:p w14:paraId="31BB1840" w14:textId="77777777" w:rsidR="00BD5531" w:rsidRDefault="00BD5531" w:rsidP="00872E89">
      <w:pPr>
        <w:pStyle w:val="Textoindependiente3"/>
        <w:rPr>
          <w:b/>
          <w:sz w:val="20"/>
        </w:rPr>
      </w:pPr>
    </w:p>
    <w:p w14:paraId="21874899" w14:textId="2ACE6EF2" w:rsidR="00310120" w:rsidRPr="00763BEA" w:rsidRDefault="00961F06" w:rsidP="00872E89">
      <w:pPr>
        <w:pStyle w:val="Textoindependiente3"/>
        <w:rPr>
          <w:b/>
          <w:sz w:val="20"/>
        </w:rPr>
      </w:pPr>
      <w:r w:rsidRPr="00F8108A">
        <w:rPr>
          <w:b/>
          <w:bCs/>
        </w:rPr>
        <w:t>6</w:t>
      </w:r>
      <w:r w:rsidR="00D9129A" w:rsidRPr="00F8108A">
        <w:rPr>
          <w:b/>
          <w:bCs/>
        </w:rPr>
        <w:t>.  Cartera Administrada por instrumento financiero</w:t>
      </w:r>
    </w:p>
    <w:p w14:paraId="16F40194" w14:textId="77777777" w:rsidR="00133022" w:rsidRPr="00F8108A" w:rsidRDefault="00133022" w:rsidP="00872E89">
      <w:pPr>
        <w:pStyle w:val="Textoindependiente3"/>
        <w:rPr>
          <w:b/>
          <w:bCs/>
        </w:rPr>
      </w:pPr>
    </w:p>
    <w:p w14:paraId="61C1EBA6" w14:textId="4F1EB7C8" w:rsidR="002D4E7A" w:rsidRPr="00CB567B" w:rsidRDefault="00084F41" w:rsidP="00872E89">
      <w:pPr>
        <w:pStyle w:val="Textoindependiente"/>
        <w:rPr>
          <w:rFonts w:cs="Calibri"/>
          <w:b w:val="0"/>
          <w:bCs w:val="0"/>
          <w:color w:val="000000"/>
          <w:szCs w:val="22"/>
          <w:lang w:val="es-PE" w:eastAsia="es-PE"/>
        </w:rPr>
      </w:pPr>
      <w:r w:rsidRPr="00084F41">
        <w:rPr>
          <w:rFonts w:cs="Calibri"/>
          <w:b w:val="0"/>
          <w:bCs w:val="0"/>
          <w:color w:val="000000"/>
          <w:szCs w:val="22"/>
          <w:lang w:val="es-PE" w:eastAsia="es-PE"/>
        </w:rPr>
        <w:t xml:space="preserve">En </w:t>
      </w:r>
      <w:r w:rsidR="001011CD">
        <w:rPr>
          <w:rFonts w:cs="Calibri"/>
          <w:b w:val="0"/>
          <w:bCs w:val="0"/>
          <w:color w:val="000000"/>
          <w:szCs w:val="22"/>
          <w:lang w:val="es-PE" w:eastAsia="es-PE"/>
        </w:rPr>
        <w:t>marzo</w:t>
      </w:r>
      <w:r w:rsidRPr="00084F41">
        <w:rPr>
          <w:rFonts w:cs="Calibri"/>
          <w:b w:val="0"/>
          <w:bCs w:val="0"/>
          <w:color w:val="000000"/>
          <w:szCs w:val="22"/>
          <w:lang w:val="es-PE" w:eastAsia="es-PE"/>
        </w:rPr>
        <w:t xml:space="preserve"> de </w:t>
      </w:r>
      <w:r w:rsidR="001011CD">
        <w:rPr>
          <w:rFonts w:cs="Calibri"/>
          <w:b w:val="0"/>
          <w:bCs w:val="0"/>
          <w:color w:val="000000"/>
          <w:szCs w:val="22"/>
          <w:lang w:val="es-PE" w:eastAsia="es-PE"/>
        </w:rPr>
        <w:t>2026</w:t>
      </w:r>
      <w:r w:rsidRPr="00084F41">
        <w:rPr>
          <w:rFonts w:cs="Calibri"/>
          <w:b w:val="0"/>
          <w:bCs w:val="0"/>
          <w:color w:val="000000"/>
          <w:szCs w:val="22"/>
          <w:lang w:val="es-PE" w:eastAsia="es-PE"/>
        </w:rPr>
        <w:t xml:space="preserve"> se puede observar que la inversión en Fondos Mutuos del Exterior sigue siendo el instrumento más importante de la Cartera Administrada, pues su participación alcanza el 40,</w:t>
      </w:r>
      <w:r w:rsidR="00713FC7">
        <w:rPr>
          <w:rFonts w:cs="Calibri"/>
          <w:b w:val="0"/>
          <w:bCs w:val="0"/>
          <w:color w:val="000000"/>
          <w:szCs w:val="22"/>
          <w:lang w:val="es-PE" w:eastAsia="es-PE"/>
        </w:rPr>
        <w:t>5</w:t>
      </w:r>
      <w:r w:rsidRPr="00084F41">
        <w:rPr>
          <w:rFonts w:cs="Calibri"/>
          <w:b w:val="0"/>
          <w:bCs w:val="0"/>
          <w:color w:val="000000"/>
          <w:szCs w:val="22"/>
          <w:lang w:val="es-PE" w:eastAsia="es-PE"/>
        </w:rPr>
        <w:t>%. Por su parte, la participación de las inversiones en Bonos del Gobierno Peruano aumento de 1</w:t>
      </w:r>
      <w:r w:rsidR="00535588">
        <w:rPr>
          <w:rFonts w:cs="Calibri"/>
          <w:b w:val="0"/>
          <w:bCs w:val="0"/>
          <w:color w:val="000000"/>
          <w:szCs w:val="22"/>
          <w:lang w:val="es-PE" w:eastAsia="es-PE"/>
        </w:rPr>
        <w:t>7</w:t>
      </w:r>
      <w:r w:rsidRPr="00084F41">
        <w:rPr>
          <w:rFonts w:cs="Calibri"/>
          <w:b w:val="0"/>
          <w:bCs w:val="0"/>
          <w:color w:val="000000"/>
          <w:szCs w:val="22"/>
          <w:lang w:val="es-PE" w:eastAsia="es-PE"/>
        </w:rPr>
        <w:t>,</w:t>
      </w:r>
      <w:r w:rsidR="00535588">
        <w:rPr>
          <w:rFonts w:cs="Calibri"/>
          <w:b w:val="0"/>
          <w:bCs w:val="0"/>
          <w:color w:val="000000"/>
          <w:szCs w:val="22"/>
          <w:lang w:val="es-PE" w:eastAsia="es-PE"/>
        </w:rPr>
        <w:t>3</w:t>
      </w:r>
      <w:r w:rsidRPr="00084F41">
        <w:rPr>
          <w:rFonts w:cs="Calibri"/>
          <w:b w:val="0"/>
          <w:bCs w:val="0"/>
          <w:color w:val="000000"/>
          <w:szCs w:val="22"/>
          <w:lang w:val="es-PE" w:eastAsia="es-PE"/>
        </w:rPr>
        <w:t xml:space="preserve">% en </w:t>
      </w:r>
      <w:r w:rsidR="001011CD">
        <w:rPr>
          <w:rFonts w:cs="Calibri"/>
          <w:b w:val="0"/>
          <w:bCs w:val="0"/>
          <w:color w:val="000000"/>
          <w:szCs w:val="22"/>
          <w:lang w:val="es-PE" w:eastAsia="es-PE"/>
        </w:rPr>
        <w:t>marzo</w:t>
      </w:r>
      <w:r w:rsidRPr="00084F41">
        <w:rPr>
          <w:rFonts w:cs="Calibri"/>
          <w:b w:val="0"/>
          <w:bCs w:val="0"/>
          <w:color w:val="000000"/>
          <w:szCs w:val="22"/>
          <w:lang w:val="es-PE" w:eastAsia="es-PE"/>
        </w:rPr>
        <w:t xml:space="preserve"> de 202</w:t>
      </w:r>
      <w:r w:rsidR="00535588">
        <w:rPr>
          <w:rFonts w:cs="Calibri"/>
          <w:b w:val="0"/>
          <w:bCs w:val="0"/>
          <w:color w:val="000000"/>
          <w:szCs w:val="22"/>
          <w:lang w:val="es-PE" w:eastAsia="es-PE"/>
        </w:rPr>
        <w:t>5</w:t>
      </w:r>
      <w:r w:rsidRPr="00084F41">
        <w:rPr>
          <w:rFonts w:cs="Calibri"/>
          <w:b w:val="0"/>
          <w:bCs w:val="0"/>
          <w:color w:val="000000"/>
          <w:szCs w:val="22"/>
          <w:lang w:val="es-PE" w:eastAsia="es-PE"/>
        </w:rPr>
        <w:t xml:space="preserve"> a </w:t>
      </w:r>
      <w:r w:rsidR="00535588">
        <w:rPr>
          <w:rFonts w:cs="Calibri"/>
          <w:b w:val="0"/>
          <w:bCs w:val="0"/>
          <w:color w:val="000000"/>
          <w:szCs w:val="22"/>
          <w:lang w:val="es-PE" w:eastAsia="es-PE"/>
        </w:rPr>
        <w:t>19</w:t>
      </w:r>
      <w:r w:rsidRPr="00084F41">
        <w:rPr>
          <w:rFonts w:cs="Calibri"/>
          <w:b w:val="0"/>
          <w:bCs w:val="0"/>
          <w:color w:val="000000"/>
          <w:szCs w:val="22"/>
          <w:lang w:val="es-PE" w:eastAsia="es-PE"/>
        </w:rPr>
        <w:t>,</w:t>
      </w:r>
      <w:r w:rsidR="00535588">
        <w:rPr>
          <w:rFonts w:cs="Calibri"/>
          <w:b w:val="0"/>
          <w:bCs w:val="0"/>
          <w:color w:val="000000"/>
          <w:szCs w:val="22"/>
          <w:lang w:val="es-PE" w:eastAsia="es-PE"/>
        </w:rPr>
        <w:t>8</w:t>
      </w:r>
      <w:r w:rsidRPr="00084F41">
        <w:rPr>
          <w:rFonts w:cs="Calibri"/>
          <w:b w:val="0"/>
          <w:bCs w:val="0"/>
          <w:color w:val="000000"/>
          <w:szCs w:val="22"/>
          <w:lang w:val="es-PE" w:eastAsia="es-PE"/>
        </w:rPr>
        <w:t xml:space="preserve">% en </w:t>
      </w:r>
      <w:r w:rsidR="001011CD">
        <w:rPr>
          <w:rFonts w:cs="Calibri"/>
          <w:b w:val="0"/>
          <w:bCs w:val="0"/>
          <w:color w:val="000000"/>
          <w:szCs w:val="22"/>
          <w:lang w:val="es-PE" w:eastAsia="es-PE"/>
        </w:rPr>
        <w:t>marzo</w:t>
      </w:r>
      <w:r w:rsidRPr="00084F41">
        <w:rPr>
          <w:rFonts w:cs="Calibri"/>
          <w:b w:val="0"/>
          <w:bCs w:val="0"/>
          <w:color w:val="000000"/>
          <w:szCs w:val="22"/>
          <w:lang w:val="es-PE" w:eastAsia="es-PE"/>
        </w:rPr>
        <w:t xml:space="preserve"> de </w:t>
      </w:r>
      <w:r w:rsidR="001011CD">
        <w:rPr>
          <w:rFonts w:cs="Calibri"/>
          <w:b w:val="0"/>
          <w:bCs w:val="0"/>
          <w:color w:val="000000"/>
          <w:szCs w:val="22"/>
          <w:lang w:val="es-PE" w:eastAsia="es-PE"/>
        </w:rPr>
        <w:t>2026</w:t>
      </w:r>
      <w:r w:rsidRPr="00084F41">
        <w:rPr>
          <w:rFonts w:cs="Calibri"/>
          <w:b w:val="0"/>
          <w:bCs w:val="0"/>
          <w:color w:val="000000"/>
          <w:szCs w:val="22"/>
          <w:lang w:val="es-PE" w:eastAsia="es-PE"/>
        </w:rPr>
        <w:t xml:space="preserve">, posicionándose como el segundo instrumento más importante de la Cartera Administrada. Por otro lado, a fines de </w:t>
      </w:r>
      <w:r w:rsidR="001011CD">
        <w:rPr>
          <w:rFonts w:cs="Calibri"/>
          <w:b w:val="0"/>
          <w:bCs w:val="0"/>
          <w:color w:val="000000"/>
          <w:szCs w:val="22"/>
          <w:lang w:val="es-PE" w:eastAsia="es-PE"/>
        </w:rPr>
        <w:t>marzo</w:t>
      </w:r>
      <w:r w:rsidRPr="00084F41">
        <w:rPr>
          <w:rFonts w:cs="Calibri"/>
          <w:b w:val="0"/>
          <w:bCs w:val="0"/>
          <w:color w:val="000000"/>
          <w:szCs w:val="22"/>
          <w:lang w:val="es-PE" w:eastAsia="es-PE"/>
        </w:rPr>
        <w:t xml:space="preserve"> de </w:t>
      </w:r>
      <w:r w:rsidR="001011CD">
        <w:rPr>
          <w:rFonts w:cs="Calibri"/>
          <w:b w:val="0"/>
          <w:bCs w:val="0"/>
          <w:color w:val="000000"/>
          <w:szCs w:val="22"/>
          <w:lang w:val="es-PE" w:eastAsia="es-PE"/>
        </w:rPr>
        <w:t>2026</w:t>
      </w:r>
      <w:r w:rsidRPr="00084F41">
        <w:rPr>
          <w:rFonts w:cs="Calibri"/>
          <w:b w:val="0"/>
          <w:bCs w:val="0"/>
          <w:color w:val="000000"/>
          <w:szCs w:val="22"/>
          <w:lang w:val="es-PE" w:eastAsia="es-PE"/>
        </w:rPr>
        <w:t>, la participación de las inversiones en Acciones y ADR locales sobre el total de la Cartera fue 1</w:t>
      </w:r>
      <w:r w:rsidR="00535588">
        <w:rPr>
          <w:rFonts w:cs="Calibri"/>
          <w:b w:val="0"/>
          <w:bCs w:val="0"/>
          <w:color w:val="000000"/>
          <w:szCs w:val="22"/>
          <w:lang w:val="es-PE" w:eastAsia="es-PE"/>
        </w:rPr>
        <w:t>8</w:t>
      </w:r>
      <w:r w:rsidRPr="00084F41">
        <w:rPr>
          <w:rFonts w:cs="Calibri"/>
          <w:b w:val="0"/>
          <w:bCs w:val="0"/>
          <w:color w:val="000000"/>
          <w:szCs w:val="22"/>
          <w:lang w:val="es-PE" w:eastAsia="es-PE"/>
        </w:rPr>
        <w:t xml:space="preserve">,1%, lo que indica </w:t>
      </w:r>
      <w:r w:rsidR="00535588">
        <w:rPr>
          <w:rFonts w:cs="Calibri"/>
          <w:b w:val="0"/>
          <w:bCs w:val="0"/>
          <w:color w:val="000000"/>
          <w:szCs w:val="22"/>
          <w:lang w:val="es-PE" w:eastAsia="es-PE"/>
        </w:rPr>
        <w:t>un aumento</w:t>
      </w:r>
      <w:r w:rsidRPr="00084F41">
        <w:rPr>
          <w:rFonts w:cs="Calibri"/>
          <w:b w:val="0"/>
          <w:bCs w:val="0"/>
          <w:color w:val="000000"/>
          <w:szCs w:val="22"/>
          <w:lang w:val="es-PE" w:eastAsia="es-PE"/>
        </w:rPr>
        <w:t xml:space="preserve"> de </w:t>
      </w:r>
      <w:r w:rsidR="00535588">
        <w:rPr>
          <w:rFonts w:cs="Calibri"/>
          <w:b w:val="0"/>
          <w:bCs w:val="0"/>
          <w:color w:val="000000"/>
          <w:szCs w:val="22"/>
          <w:lang w:val="es-PE" w:eastAsia="es-PE"/>
        </w:rPr>
        <w:t>1</w:t>
      </w:r>
      <w:r w:rsidRPr="00084F41">
        <w:rPr>
          <w:rFonts w:cs="Calibri"/>
          <w:b w:val="0"/>
          <w:bCs w:val="0"/>
          <w:color w:val="000000"/>
          <w:szCs w:val="22"/>
          <w:lang w:val="es-PE" w:eastAsia="es-PE"/>
        </w:rPr>
        <w:t>,</w:t>
      </w:r>
      <w:r w:rsidR="00535588">
        <w:rPr>
          <w:rFonts w:cs="Calibri"/>
          <w:b w:val="0"/>
          <w:bCs w:val="0"/>
          <w:color w:val="000000"/>
          <w:szCs w:val="22"/>
          <w:lang w:val="es-PE" w:eastAsia="es-PE"/>
        </w:rPr>
        <w:t>2</w:t>
      </w:r>
      <w:r w:rsidRPr="00084F41">
        <w:rPr>
          <w:rFonts w:cs="Calibri"/>
          <w:b w:val="0"/>
          <w:bCs w:val="0"/>
          <w:color w:val="000000"/>
          <w:szCs w:val="22"/>
          <w:lang w:val="es-PE" w:eastAsia="es-PE"/>
        </w:rPr>
        <w:t xml:space="preserve"> puntos porcentuales con respecto a </w:t>
      </w:r>
      <w:r w:rsidR="001011CD">
        <w:rPr>
          <w:rFonts w:cs="Calibri"/>
          <w:b w:val="0"/>
          <w:bCs w:val="0"/>
          <w:color w:val="000000"/>
          <w:szCs w:val="22"/>
          <w:lang w:val="es-PE" w:eastAsia="es-PE"/>
        </w:rPr>
        <w:t>marzo</w:t>
      </w:r>
      <w:r w:rsidRPr="00084F41">
        <w:rPr>
          <w:rFonts w:cs="Calibri"/>
          <w:b w:val="0"/>
          <w:bCs w:val="0"/>
          <w:color w:val="000000"/>
          <w:szCs w:val="22"/>
          <w:lang w:val="es-PE" w:eastAsia="es-PE"/>
        </w:rPr>
        <w:t xml:space="preserve"> de 202</w:t>
      </w:r>
      <w:r w:rsidR="00535588">
        <w:rPr>
          <w:rFonts w:cs="Calibri"/>
          <w:b w:val="0"/>
          <w:bCs w:val="0"/>
          <w:color w:val="000000"/>
          <w:szCs w:val="22"/>
          <w:lang w:val="es-PE" w:eastAsia="es-PE"/>
        </w:rPr>
        <w:t>5</w:t>
      </w:r>
      <w:r w:rsidRPr="00084F41">
        <w:rPr>
          <w:rFonts w:cs="Calibri"/>
          <w:b w:val="0"/>
          <w:bCs w:val="0"/>
          <w:color w:val="000000"/>
          <w:szCs w:val="22"/>
          <w:lang w:val="es-PE" w:eastAsia="es-PE"/>
        </w:rPr>
        <w:t>.</w:t>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Pr="00084F41">
        <w:rPr>
          <w:rFonts w:cs="Calibri"/>
          <w:b w:val="0"/>
          <w:bCs w:val="0"/>
          <w:color w:val="000000"/>
          <w:szCs w:val="22"/>
          <w:lang w:val="es-PE" w:eastAsia="es-PE"/>
        </w:rPr>
        <w:tab/>
      </w:r>
      <w:r w:rsidR="000C3286" w:rsidRPr="000C3286">
        <w:rPr>
          <w:rFonts w:cs="Calibri"/>
          <w:b w:val="0"/>
          <w:bCs w:val="0"/>
          <w:color w:val="000000"/>
          <w:szCs w:val="22"/>
          <w:lang w:val="es-PE" w:eastAsia="es-PE"/>
        </w:rPr>
        <w:tab/>
      </w:r>
      <w:r w:rsidR="000C3286" w:rsidRPr="000C3286">
        <w:rPr>
          <w:rFonts w:cs="Calibri"/>
          <w:b w:val="0"/>
          <w:bCs w:val="0"/>
          <w:color w:val="000000"/>
          <w:szCs w:val="22"/>
          <w:lang w:val="es-PE" w:eastAsia="es-PE"/>
        </w:rPr>
        <w:tab/>
      </w:r>
      <w:r w:rsidR="00AE7BAD" w:rsidRPr="00AE7BAD">
        <w:rPr>
          <w:rFonts w:cs="Calibri"/>
          <w:b w:val="0"/>
          <w:bCs w:val="0"/>
          <w:color w:val="000000"/>
          <w:szCs w:val="22"/>
          <w:lang w:val="es-PE" w:eastAsia="es-PE"/>
        </w:rPr>
        <w:tab/>
      </w:r>
      <w:r w:rsidR="006702B1" w:rsidRPr="006702B1">
        <w:rPr>
          <w:rFonts w:cs="Calibri"/>
          <w:b w:val="0"/>
          <w:bCs w:val="0"/>
          <w:color w:val="000000"/>
          <w:szCs w:val="22"/>
          <w:lang w:val="es-PE" w:eastAsia="es-PE"/>
        </w:rPr>
        <w:tab/>
      </w:r>
      <w:r w:rsidR="006702B1" w:rsidRPr="006702B1">
        <w:rPr>
          <w:rFonts w:cs="Calibri"/>
          <w:b w:val="0"/>
          <w:bCs w:val="0"/>
          <w:color w:val="000000"/>
          <w:szCs w:val="22"/>
          <w:lang w:val="es-PE" w:eastAsia="es-PE"/>
        </w:rPr>
        <w:tab/>
      </w:r>
      <w:r w:rsidR="006702B1" w:rsidRPr="006702B1">
        <w:rPr>
          <w:rFonts w:cs="Calibri"/>
          <w:b w:val="0"/>
          <w:bCs w:val="0"/>
          <w:color w:val="000000"/>
          <w:szCs w:val="22"/>
          <w:lang w:val="es-PE" w:eastAsia="es-PE"/>
        </w:rPr>
        <w:tab/>
      </w:r>
    </w:p>
    <w:p w14:paraId="33DBD57B" w14:textId="687FEFDD" w:rsidR="00D9129A" w:rsidRPr="00F8108A" w:rsidRDefault="00D9129A" w:rsidP="00872E89">
      <w:pPr>
        <w:pStyle w:val="Textoindependiente"/>
        <w:jc w:val="center"/>
        <w:rPr>
          <w:sz w:val="20"/>
          <w:szCs w:val="20"/>
        </w:rPr>
      </w:pPr>
      <w:r w:rsidRPr="00F8108A">
        <w:rPr>
          <w:sz w:val="20"/>
          <w:szCs w:val="20"/>
        </w:rPr>
        <w:t xml:space="preserve">Cartera Administrada </w:t>
      </w:r>
      <w:r w:rsidR="00F31B7B" w:rsidRPr="00F8108A">
        <w:rPr>
          <w:sz w:val="20"/>
          <w:szCs w:val="20"/>
        </w:rPr>
        <w:t>por Instrumento Financiero</w:t>
      </w:r>
      <w:r w:rsidR="00BD350F" w:rsidRPr="00F8108A">
        <w:rPr>
          <w:sz w:val="20"/>
          <w:szCs w:val="20"/>
        </w:rPr>
        <w:t xml:space="preserve"> </w:t>
      </w:r>
    </w:p>
    <w:p w14:paraId="797E67E5" w14:textId="6E90ACC2" w:rsidR="00C06CEB" w:rsidRPr="00F8108A" w:rsidRDefault="00D9129A" w:rsidP="00713FC7">
      <w:pPr>
        <w:pStyle w:val="Textoindependiente"/>
        <w:jc w:val="center"/>
        <w:rPr>
          <w:sz w:val="20"/>
          <w:szCs w:val="20"/>
        </w:rPr>
      </w:pPr>
      <w:r w:rsidRPr="00F8108A">
        <w:rPr>
          <w:sz w:val="20"/>
          <w:szCs w:val="20"/>
        </w:rPr>
        <w:t>(En porcentaje)</w:t>
      </w:r>
    </w:p>
    <w:p w14:paraId="242CB92E" w14:textId="2E11E026" w:rsidR="0002703F" w:rsidRDefault="00713FC7" w:rsidP="006702B1">
      <w:pPr>
        <w:pStyle w:val="Textoindependiente"/>
        <w:jc w:val="center"/>
        <w:rPr>
          <w:sz w:val="20"/>
          <w:szCs w:val="20"/>
        </w:rPr>
      </w:pPr>
      <w:r w:rsidRPr="00713FC7">
        <w:drawing>
          <wp:inline distT="0" distB="0" distL="0" distR="0" wp14:anchorId="7FD14624" wp14:editId="1CDD3D98">
            <wp:extent cx="5490845" cy="3763108"/>
            <wp:effectExtent l="0" t="0" r="0" b="8890"/>
            <wp:docPr id="7683493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7521" cy="3767683"/>
                    </a:xfrm>
                    <a:prstGeom prst="rect">
                      <a:avLst/>
                    </a:prstGeom>
                    <a:noFill/>
                    <a:ln>
                      <a:noFill/>
                    </a:ln>
                  </pic:spPr>
                </pic:pic>
              </a:graphicData>
            </a:graphic>
          </wp:inline>
        </w:drawing>
      </w:r>
    </w:p>
    <w:p w14:paraId="6E3FCB74" w14:textId="77777777" w:rsidR="00ED4602" w:rsidRDefault="00ED4602" w:rsidP="006702B1">
      <w:pPr>
        <w:pStyle w:val="Textoindependiente"/>
        <w:jc w:val="center"/>
        <w:rPr>
          <w:sz w:val="20"/>
          <w:szCs w:val="20"/>
        </w:rPr>
      </w:pPr>
    </w:p>
    <w:p w14:paraId="746BE3B5" w14:textId="77777777" w:rsidR="00D9707B" w:rsidRDefault="00D9707B" w:rsidP="006702B1">
      <w:pPr>
        <w:pStyle w:val="Textoindependiente"/>
        <w:jc w:val="center"/>
        <w:rPr>
          <w:sz w:val="20"/>
          <w:szCs w:val="20"/>
        </w:rPr>
      </w:pPr>
    </w:p>
    <w:p w14:paraId="5196CB78" w14:textId="68B3BED2" w:rsidR="004B1A8C" w:rsidRPr="00F8108A" w:rsidRDefault="00961F06" w:rsidP="00872E89">
      <w:pPr>
        <w:pStyle w:val="Textoindependiente"/>
        <w:ind w:left="708" w:hanging="708"/>
      </w:pPr>
      <w:r w:rsidRPr="00F8108A">
        <w:lastRenderedPageBreak/>
        <w:t>7</w:t>
      </w:r>
      <w:r w:rsidR="00D9129A" w:rsidRPr="00F8108A">
        <w:t>.</w:t>
      </w:r>
      <w:r w:rsidR="00514045" w:rsidRPr="00F8108A">
        <w:t xml:space="preserve"> </w:t>
      </w:r>
      <w:r w:rsidR="00D9129A" w:rsidRPr="00F8108A">
        <w:t>Rentabilidad de la Cartera Administrada</w:t>
      </w:r>
    </w:p>
    <w:p w14:paraId="02AEDE13" w14:textId="4A022683" w:rsidR="00794CE8" w:rsidRPr="00F8108A" w:rsidRDefault="00794CE8" w:rsidP="00872E89">
      <w:pPr>
        <w:pStyle w:val="Textoindependiente"/>
        <w:rPr>
          <w:u w:val="single"/>
        </w:rPr>
      </w:pPr>
    </w:p>
    <w:p w14:paraId="327E3F39" w14:textId="762040E3" w:rsidR="0089001A" w:rsidRPr="0089001A" w:rsidRDefault="0089001A" w:rsidP="0089001A">
      <w:pPr>
        <w:jc w:val="both"/>
        <w:rPr>
          <w:rFonts w:cs="Calibri"/>
          <w:color w:val="000000"/>
          <w:szCs w:val="22"/>
          <w:lang w:val="es-PE" w:eastAsia="es-PE"/>
        </w:rPr>
      </w:pPr>
      <w:r w:rsidRPr="0089001A">
        <w:rPr>
          <w:rFonts w:cs="Calibri"/>
          <w:color w:val="000000"/>
          <w:szCs w:val="22"/>
          <w:lang w:val="es-PE" w:eastAsia="es-PE"/>
        </w:rPr>
        <w:t xml:space="preserve">En </w:t>
      </w:r>
      <w:r w:rsidR="001011CD">
        <w:rPr>
          <w:rFonts w:cs="Calibri"/>
          <w:color w:val="000000"/>
          <w:szCs w:val="22"/>
          <w:lang w:val="es-PE" w:eastAsia="es-PE"/>
        </w:rPr>
        <w:t>marzo</w:t>
      </w:r>
      <w:r w:rsidRPr="0089001A">
        <w:rPr>
          <w:rFonts w:cs="Calibri"/>
          <w:color w:val="000000"/>
          <w:szCs w:val="22"/>
          <w:lang w:val="es-PE" w:eastAsia="es-PE"/>
        </w:rPr>
        <w:t xml:space="preserve"> de </w:t>
      </w:r>
      <w:r w:rsidR="001011CD">
        <w:rPr>
          <w:rFonts w:cs="Calibri"/>
          <w:color w:val="000000"/>
          <w:szCs w:val="22"/>
          <w:lang w:val="es-PE" w:eastAsia="es-PE"/>
        </w:rPr>
        <w:t>2026</w:t>
      </w:r>
      <w:r w:rsidRPr="0089001A">
        <w:rPr>
          <w:rFonts w:cs="Calibri"/>
          <w:color w:val="000000"/>
          <w:szCs w:val="22"/>
          <w:lang w:val="es-PE" w:eastAsia="es-PE"/>
        </w:rPr>
        <w:t xml:space="preserve">, las rentabilidades nominales de los Fondos </w:t>
      </w:r>
      <w:r w:rsidR="00C97761">
        <w:rPr>
          <w:rFonts w:cs="Calibri"/>
          <w:color w:val="000000"/>
          <w:szCs w:val="22"/>
          <w:lang w:val="es-PE" w:eastAsia="es-PE"/>
        </w:rPr>
        <w:t xml:space="preserve">1, </w:t>
      </w:r>
      <w:r w:rsidRPr="0089001A">
        <w:rPr>
          <w:rFonts w:cs="Calibri"/>
          <w:color w:val="000000"/>
          <w:szCs w:val="22"/>
          <w:lang w:val="es-PE" w:eastAsia="es-PE"/>
        </w:rPr>
        <w:t>2 y 3</w:t>
      </w:r>
      <w:r w:rsidR="00C97761">
        <w:rPr>
          <w:rFonts w:cs="Calibri"/>
          <w:color w:val="000000"/>
          <w:szCs w:val="22"/>
          <w:lang w:val="es-PE" w:eastAsia="es-PE"/>
        </w:rPr>
        <w:t xml:space="preserve"> ascendieron a </w:t>
      </w:r>
      <w:r w:rsidR="00D21210">
        <w:rPr>
          <w:rFonts w:cs="Calibri"/>
          <w:color w:val="000000"/>
          <w:szCs w:val="22"/>
          <w:lang w:val="es-PE" w:eastAsia="es-PE"/>
        </w:rPr>
        <w:t>1</w:t>
      </w:r>
      <w:r w:rsidR="00C97761">
        <w:rPr>
          <w:rFonts w:cs="Calibri"/>
          <w:color w:val="000000"/>
          <w:szCs w:val="22"/>
          <w:lang w:val="es-PE" w:eastAsia="es-PE"/>
        </w:rPr>
        <w:t xml:space="preserve">0,31%, 18,05%, 29,78%, montos </w:t>
      </w:r>
      <w:r w:rsidRPr="0089001A">
        <w:rPr>
          <w:rFonts w:cs="Calibri"/>
          <w:color w:val="000000"/>
          <w:szCs w:val="22"/>
          <w:lang w:val="es-PE" w:eastAsia="es-PE"/>
        </w:rPr>
        <w:t>superiores en</w:t>
      </w:r>
      <w:r w:rsidR="00C97761">
        <w:rPr>
          <w:rFonts w:cs="Calibri"/>
          <w:color w:val="000000"/>
          <w:szCs w:val="22"/>
          <w:lang w:val="es-PE" w:eastAsia="es-PE"/>
        </w:rPr>
        <w:t xml:space="preserve"> 8,</w:t>
      </w:r>
      <w:r w:rsidR="00D21210">
        <w:rPr>
          <w:rFonts w:cs="Calibri"/>
          <w:color w:val="000000"/>
          <w:szCs w:val="22"/>
          <w:lang w:val="es-PE" w:eastAsia="es-PE"/>
        </w:rPr>
        <w:t xml:space="preserve">9 </w:t>
      </w:r>
      <w:r w:rsidRPr="0089001A">
        <w:rPr>
          <w:rFonts w:cs="Calibri"/>
          <w:color w:val="000000"/>
          <w:szCs w:val="22"/>
          <w:lang w:val="es-PE" w:eastAsia="es-PE"/>
        </w:rPr>
        <w:t xml:space="preserve">p.p. </w:t>
      </w:r>
      <w:r w:rsidR="00D21210">
        <w:rPr>
          <w:rFonts w:cs="Calibri"/>
          <w:color w:val="000000"/>
          <w:szCs w:val="22"/>
          <w:lang w:val="es-PE" w:eastAsia="es-PE"/>
        </w:rPr>
        <w:t xml:space="preserve">17,2 p.p. </w:t>
      </w:r>
      <w:r w:rsidRPr="0089001A">
        <w:rPr>
          <w:rFonts w:cs="Calibri"/>
          <w:color w:val="000000"/>
          <w:szCs w:val="22"/>
          <w:lang w:val="es-PE" w:eastAsia="es-PE"/>
        </w:rPr>
        <w:t xml:space="preserve">y </w:t>
      </w:r>
      <w:r w:rsidR="00D21210">
        <w:rPr>
          <w:rFonts w:cs="Calibri"/>
          <w:color w:val="000000"/>
          <w:szCs w:val="22"/>
          <w:lang w:val="es-PE" w:eastAsia="es-PE"/>
        </w:rPr>
        <w:t>35,6</w:t>
      </w:r>
      <w:r w:rsidRPr="0089001A">
        <w:rPr>
          <w:rFonts w:cs="Calibri"/>
          <w:color w:val="000000"/>
          <w:szCs w:val="22"/>
          <w:lang w:val="es-PE" w:eastAsia="es-PE"/>
        </w:rPr>
        <w:t xml:space="preserve"> p.p. a los registrados en </w:t>
      </w:r>
      <w:r w:rsidR="001011CD">
        <w:rPr>
          <w:rFonts w:cs="Calibri"/>
          <w:color w:val="000000"/>
          <w:szCs w:val="22"/>
          <w:lang w:val="es-PE" w:eastAsia="es-PE"/>
        </w:rPr>
        <w:t>marzo</w:t>
      </w:r>
      <w:r w:rsidRPr="0089001A">
        <w:rPr>
          <w:rFonts w:cs="Calibri"/>
          <w:color w:val="000000"/>
          <w:szCs w:val="22"/>
          <w:lang w:val="es-PE" w:eastAsia="es-PE"/>
        </w:rPr>
        <w:t xml:space="preserve"> de 202</w:t>
      </w:r>
      <w:r w:rsidR="00D21210">
        <w:rPr>
          <w:rFonts w:cs="Calibri"/>
          <w:color w:val="000000"/>
          <w:szCs w:val="22"/>
          <w:lang w:val="es-PE" w:eastAsia="es-PE"/>
        </w:rPr>
        <w:t>5</w:t>
      </w:r>
      <w:r w:rsidRPr="0089001A">
        <w:rPr>
          <w:rFonts w:cs="Calibri"/>
          <w:color w:val="000000"/>
          <w:szCs w:val="22"/>
          <w:lang w:val="es-PE" w:eastAsia="es-PE"/>
        </w:rPr>
        <w:t xml:space="preserve">. </w:t>
      </w:r>
      <w:r w:rsidR="003E6492">
        <w:rPr>
          <w:rFonts w:cs="Calibri"/>
          <w:color w:val="000000"/>
          <w:szCs w:val="22"/>
          <w:lang w:val="es-PE" w:eastAsia="es-PE"/>
        </w:rPr>
        <w:t>Mientras que</w:t>
      </w:r>
      <w:r w:rsidRPr="0089001A">
        <w:rPr>
          <w:rFonts w:cs="Calibri"/>
          <w:color w:val="000000"/>
          <w:szCs w:val="22"/>
          <w:lang w:val="es-PE" w:eastAsia="es-PE"/>
        </w:rPr>
        <w:t>, la rentabilidad nominal</w:t>
      </w:r>
      <w:r w:rsidR="00D21210">
        <w:rPr>
          <w:rFonts w:cs="Calibri"/>
          <w:color w:val="000000"/>
          <w:szCs w:val="22"/>
          <w:lang w:val="es-PE" w:eastAsia="es-PE"/>
        </w:rPr>
        <w:t xml:space="preserve"> </w:t>
      </w:r>
      <w:r w:rsidRPr="0089001A">
        <w:rPr>
          <w:rFonts w:cs="Calibri"/>
          <w:color w:val="000000"/>
          <w:szCs w:val="22"/>
          <w:lang w:val="es-PE" w:eastAsia="es-PE"/>
        </w:rPr>
        <w:t>anual de</w:t>
      </w:r>
      <w:r w:rsidR="00D21210">
        <w:rPr>
          <w:rFonts w:cs="Calibri"/>
          <w:color w:val="000000"/>
          <w:szCs w:val="22"/>
          <w:lang w:val="es-PE" w:eastAsia="es-PE"/>
        </w:rPr>
        <w:t>l</w:t>
      </w:r>
      <w:r w:rsidRPr="0089001A">
        <w:rPr>
          <w:rFonts w:cs="Calibri"/>
          <w:color w:val="000000"/>
          <w:szCs w:val="22"/>
          <w:lang w:val="es-PE" w:eastAsia="es-PE"/>
        </w:rPr>
        <w:t xml:space="preserve"> Fondo 0 </w:t>
      </w:r>
      <w:r w:rsidR="00D21210">
        <w:rPr>
          <w:rFonts w:cs="Calibri"/>
          <w:color w:val="000000"/>
          <w:szCs w:val="22"/>
          <w:lang w:val="es-PE" w:eastAsia="es-PE"/>
        </w:rPr>
        <w:t xml:space="preserve">descendió a </w:t>
      </w:r>
      <w:r w:rsidR="00475A4B">
        <w:rPr>
          <w:rFonts w:cs="Calibri"/>
          <w:color w:val="000000"/>
          <w:szCs w:val="22"/>
          <w:lang w:val="es-PE" w:eastAsia="es-PE"/>
        </w:rPr>
        <w:t>4,55%</w:t>
      </w:r>
      <w:r w:rsidR="003E6492">
        <w:rPr>
          <w:rFonts w:cs="Calibri"/>
          <w:color w:val="000000"/>
          <w:szCs w:val="22"/>
          <w:lang w:val="es-PE" w:eastAsia="es-PE"/>
        </w:rPr>
        <w:t>,</w:t>
      </w:r>
      <w:r w:rsidR="00475A4B">
        <w:rPr>
          <w:rFonts w:cs="Calibri"/>
          <w:color w:val="000000"/>
          <w:szCs w:val="22"/>
          <w:lang w:val="es-PE" w:eastAsia="es-PE"/>
        </w:rPr>
        <w:t xml:space="preserve"> cifra </w:t>
      </w:r>
      <w:r w:rsidRPr="0089001A">
        <w:rPr>
          <w:rFonts w:cs="Calibri"/>
          <w:color w:val="000000"/>
          <w:szCs w:val="22"/>
          <w:lang w:val="es-PE" w:eastAsia="es-PE"/>
        </w:rPr>
        <w:t>inferior en 1,</w:t>
      </w:r>
      <w:r w:rsidR="00475A4B">
        <w:rPr>
          <w:rFonts w:cs="Calibri"/>
          <w:color w:val="000000"/>
          <w:szCs w:val="22"/>
          <w:lang w:val="es-PE" w:eastAsia="es-PE"/>
        </w:rPr>
        <w:t>3</w:t>
      </w:r>
      <w:r w:rsidRPr="0089001A">
        <w:rPr>
          <w:rFonts w:cs="Calibri"/>
          <w:color w:val="000000"/>
          <w:szCs w:val="22"/>
          <w:lang w:val="es-PE" w:eastAsia="es-PE"/>
        </w:rPr>
        <w:t xml:space="preserve"> p.p. comparada con </w:t>
      </w:r>
      <w:r w:rsidR="001011CD">
        <w:rPr>
          <w:rFonts w:cs="Calibri"/>
          <w:color w:val="000000"/>
          <w:szCs w:val="22"/>
          <w:lang w:val="es-PE" w:eastAsia="es-PE"/>
        </w:rPr>
        <w:t>marzo</w:t>
      </w:r>
      <w:r w:rsidRPr="0089001A">
        <w:rPr>
          <w:rFonts w:cs="Calibri"/>
          <w:color w:val="000000"/>
          <w:szCs w:val="22"/>
          <w:lang w:val="es-PE" w:eastAsia="es-PE"/>
        </w:rPr>
        <w:t xml:space="preserve"> de 202</w:t>
      </w:r>
      <w:r w:rsidR="00475A4B">
        <w:rPr>
          <w:rFonts w:cs="Calibri"/>
          <w:color w:val="000000"/>
          <w:szCs w:val="22"/>
          <w:lang w:val="es-PE" w:eastAsia="es-PE"/>
        </w:rPr>
        <w:t>5.</w:t>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r w:rsidRPr="0089001A">
        <w:rPr>
          <w:rFonts w:cs="Calibri"/>
          <w:color w:val="000000"/>
          <w:szCs w:val="22"/>
          <w:lang w:val="es-PE" w:eastAsia="es-PE"/>
        </w:rPr>
        <w:tab/>
      </w:r>
    </w:p>
    <w:p w14:paraId="7168F133" w14:textId="2E7CD857" w:rsidR="00D94068" w:rsidRDefault="000C3286" w:rsidP="00D94068">
      <w:pPr>
        <w:jc w:val="both"/>
        <w:rPr>
          <w:rFonts w:cs="Calibri"/>
          <w:color w:val="000000"/>
          <w:szCs w:val="22"/>
          <w:lang w:val="es-PE" w:eastAsia="es-PE"/>
        </w:rPr>
      </w:pPr>
      <w:r w:rsidRPr="000C3286">
        <w:rPr>
          <w:rFonts w:cs="Calibri"/>
          <w:color w:val="000000"/>
          <w:szCs w:val="22"/>
          <w:lang w:val="es-PE" w:eastAsia="es-PE"/>
        </w:rPr>
        <w:tab/>
      </w:r>
      <w:r w:rsidRPr="000C3286">
        <w:rPr>
          <w:rFonts w:cs="Calibri"/>
          <w:color w:val="000000"/>
          <w:szCs w:val="22"/>
          <w:lang w:val="es-PE" w:eastAsia="es-PE"/>
        </w:rPr>
        <w:tab/>
      </w:r>
      <w:r w:rsidRPr="000C3286">
        <w:rPr>
          <w:rFonts w:cs="Calibri"/>
          <w:color w:val="000000"/>
          <w:szCs w:val="22"/>
          <w:lang w:val="es-PE" w:eastAsia="es-PE"/>
        </w:rPr>
        <w:tab/>
      </w:r>
      <w:r w:rsidRPr="000C3286">
        <w:rPr>
          <w:rFonts w:cs="Calibri"/>
          <w:color w:val="000000"/>
          <w:szCs w:val="22"/>
          <w:lang w:val="es-PE" w:eastAsia="es-PE"/>
        </w:rPr>
        <w:tab/>
      </w:r>
      <w:r w:rsidR="00D94068">
        <w:rPr>
          <w:rFonts w:cs="Calibri"/>
          <w:color w:val="000000"/>
          <w:szCs w:val="22"/>
          <w:lang w:val="es-PE" w:eastAsia="es-PE"/>
        </w:rPr>
        <w:tab/>
      </w:r>
      <w:r w:rsidR="00D94068">
        <w:rPr>
          <w:rFonts w:cs="Calibri"/>
          <w:color w:val="000000"/>
          <w:szCs w:val="22"/>
          <w:lang w:val="es-PE" w:eastAsia="es-PE"/>
        </w:rPr>
        <w:tab/>
      </w:r>
      <w:r w:rsidR="00D94068">
        <w:rPr>
          <w:rFonts w:cs="Calibri"/>
          <w:color w:val="000000"/>
          <w:szCs w:val="22"/>
          <w:lang w:val="es-PE" w:eastAsia="es-PE"/>
        </w:rPr>
        <w:tab/>
      </w:r>
      <w:r w:rsidR="00D94068">
        <w:rPr>
          <w:rFonts w:cs="Calibri"/>
          <w:color w:val="000000"/>
          <w:szCs w:val="22"/>
          <w:lang w:val="es-PE" w:eastAsia="es-PE"/>
        </w:rPr>
        <w:tab/>
      </w:r>
      <w:r w:rsidR="00D94068">
        <w:rPr>
          <w:rFonts w:cs="Calibri"/>
          <w:color w:val="000000"/>
          <w:szCs w:val="22"/>
          <w:lang w:val="es-PE" w:eastAsia="es-PE"/>
        </w:rPr>
        <w:tab/>
      </w:r>
    </w:p>
    <w:p w14:paraId="2E512105" w14:textId="275D58C2" w:rsidR="0052667A" w:rsidRPr="00D94068" w:rsidRDefault="00FE77B1" w:rsidP="00D94068">
      <w:pPr>
        <w:jc w:val="both"/>
        <w:rPr>
          <w:rFonts w:cs="Calibri"/>
          <w:color w:val="000000"/>
          <w:szCs w:val="22"/>
          <w:lang w:val="es-PE" w:eastAsia="es-PE"/>
        </w:rPr>
      </w:pPr>
      <w:r w:rsidRPr="00F8108A">
        <w:rPr>
          <w:rFonts w:cs="Calibri"/>
          <w:b/>
          <w:bCs/>
          <w:color w:val="000000"/>
          <w:sz w:val="20"/>
          <w:szCs w:val="20"/>
          <w:lang w:val="es-PE" w:eastAsia="es-PE"/>
        </w:rPr>
        <w:t>Rentabilidad Nominal Anual del Fondo</w:t>
      </w:r>
      <w:r w:rsidR="0052667A">
        <w:rPr>
          <w:rFonts w:cs="Calibri"/>
          <w:b/>
          <w:bCs/>
          <w:color w:val="000000"/>
          <w:sz w:val="20"/>
          <w:szCs w:val="20"/>
          <w:lang w:val="es-PE" w:eastAsia="es-PE"/>
        </w:rPr>
        <w:t xml:space="preserve"> de</w:t>
      </w:r>
      <w:r w:rsidR="00D94068">
        <w:rPr>
          <w:rFonts w:cs="Calibri"/>
          <w:b/>
          <w:bCs/>
          <w:color w:val="000000"/>
          <w:sz w:val="20"/>
          <w:szCs w:val="20"/>
          <w:lang w:val="es-PE" w:eastAsia="es-PE"/>
        </w:rPr>
        <w:t xml:space="preserve"> Pensiones</w:t>
      </w:r>
      <w:r w:rsidRPr="00F8108A">
        <w:rPr>
          <w:rFonts w:cs="Calibri"/>
          <w:b/>
          <w:bCs/>
          <w:color w:val="000000"/>
          <w:sz w:val="20"/>
          <w:szCs w:val="20"/>
          <w:lang w:val="es-PE" w:eastAsia="es-PE"/>
        </w:rPr>
        <w:t xml:space="preserve"> </w:t>
      </w:r>
      <w:r w:rsidR="0052667A">
        <w:rPr>
          <w:rFonts w:cs="Calibri"/>
          <w:b/>
          <w:bCs/>
          <w:color w:val="000000"/>
          <w:sz w:val="20"/>
          <w:szCs w:val="20"/>
          <w:lang w:val="es-PE" w:eastAsia="es-PE"/>
        </w:rPr>
        <w:tab/>
      </w:r>
      <w:r w:rsidR="00D94068">
        <w:rPr>
          <w:rFonts w:cs="Calibri"/>
          <w:b/>
          <w:bCs/>
          <w:color w:val="000000"/>
          <w:sz w:val="20"/>
          <w:szCs w:val="20"/>
          <w:lang w:val="es-PE" w:eastAsia="es-PE"/>
        </w:rPr>
        <w:t xml:space="preserve">       </w:t>
      </w:r>
      <w:r w:rsidR="0052667A" w:rsidRPr="00F8108A">
        <w:rPr>
          <w:rFonts w:cs="Calibri"/>
          <w:b/>
          <w:bCs/>
          <w:color w:val="000000"/>
          <w:sz w:val="20"/>
          <w:szCs w:val="20"/>
          <w:lang w:val="es-PE" w:eastAsia="es-PE"/>
        </w:rPr>
        <w:t>Rentabilidad Nominal Anual del Fondo de</w:t>
      </w:r>
      <w:r w:rsidR="00D94068">
        <w:rPr>
          <w:rFonts w:cs="Calibri"/>
          <w:b/>
          <w:bCs/>
          <w:color w:val="000000"/>
          <w:sz w:val="20"/>
          <w:szCs w:val="20"/>
          <w:lang w:val="es-PE" w:eastAsia="es-PE"/>
        </w:rPr>
        <w:t xml:space="preserve"> Pensiones</w:t>
      </w:r>
      <w:r w:rsidR="0052667A" w:rsidRPr="00F8108A">
        <w:rPr>
          <w:rFonts w:cs="Calibri"/>
          <w:b/>
          <w:bCs/>
          <w:color w:val="000000"/>
          <w:sz w:val="20"/>
          <w:szCs w:val="20"/>
          <w:lang w:val="es-PE" w:eastAsia="es-PE"/>
        </w:rPr>
        <w:t xml:space="preserve"> </w:t>
      </w:r>
    </w:p>
    <w:p w14:paraId="32924D2D" w14:textId="0A55C112" w:rsidR="0089001A" w:rsidRDefault="006014F7" w:rsidP="0089001A">
      <w:pPr>
        <w:rPr>
          <w:rFonts w:cs="Calibri"/>
          <w:b/>
          <w:bCs/>
          <w:color w:val="000000"/>
          <w:sz w:val="20"/>
          <w:szCs w:val="20"/>
          <w:lang w:val="es-PE" w:eastAsia="es-PE"/>
        </w:rPr>
      </w:pPr>
      <w:r>
        <w:rPr>
          <w:rFonts w:cs="Calibri"/>
          <w:b/>
          <w:bCs/>
          <w:noProof/>
          <w:color w:val="000000"/>
          <w:sz w:val="20"/>
          <w:szCs w:val="20"/>
          <w:lang w:val="es-PE" w:eastAsia="es-PE"/>
        </w:rPr>
        <w:drawing>
          <wp:anchor distT="0" distB="0" distL="114300" distR="114300" simplePos="0" relativeHeight="251662336" behindDoc="0" locked="0" layoutInCell="1" allowOverlap="1" wp14:anchorId="11AB7A07" wp14:editId="03DF6450">
            <wp:simplePos x="0" y="0"/>
            <wp:positionH relativeFrom="margin">
              <wp:posOffset>2818765</wp:posOffset>
            </wp:positionH>
            <wp:positionV relativeFrom="paragraph">
              <wp:posOffset>230505</wp:posOffset>
            </wp:positionV>
            <wp:extent cx="2679700" cy="2076450"/>
            <wp:effectExtent l="0" t="0" r="6350" b="0"/>
            <wp:wrapNone/>
            <wp:docPr id="1466033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6312"/>
                    <a:stretch>
                      <a:fillRect/>
                    </a:stretch>
                  </pic:blipFill>
                  <pic:spPr bwMode="auto">
                    <a:xfrm>
                      <a:off x="0" y="0"/>
                      <a:ext cx="2679700" cy="2076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Calibri"/>
          <w:b/>
          <w:bCs/>
          <w:noProof/>
          <w:color w:val="000000"/>
          <w:sz w:val="20"/>
          <w:szCs w:val="20"/>
          <w:lang w:val="es-PE" w:eastAsia="es-PE"/>
        </w:rPr>
        <w:drawing>
          <wp:anchor distT="0" distB="0" distL="114300" distR="114300" simplePos="0" relativeHeight="251663360" behindDoc="0" locked="0" layoutInCell="1" allowOverlap="1" wp14:anchorId="7FD4A8E7" wp14:editId="4C20E0AE">
            <wp:simplePos x="0" y="0"/>
            <wp:positionH relativeFrom="margin">
              <wp:posOffset>-127635</wp:posOffset>
            </wp:positionH>
            <wp:positionV relativeFrom="paragraph">
              <wp:posOffset>217805</wp:posOffset>
            </wp:positionV>
            <wp:extent cx="2851150" cy="2089150"/>
            <wp:effectExtent l="0" t="0" r="6350" b="6350"/>
            <wp:wrapTopAndBottom/>
            <wp:docPr id="114333335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a:extLst>
                        <a:ext uri="{28A0092B-C50C-407E-A947-70E740481C1C}">
                          <a14:useLocalDpi xmlns:a14="http://schemas.microsoft.com/office/drawing/2010/main" val="0"/>
                        </a:ext>
                      </a:extLst>
                    </a:blip>
                    <a:srcRect t="13336"/>
                    <a:stretch>
                      <a:fillRect/>
                    </a:stretch>
                  </pic:blipFill>
                  <pic:spPr bwMode="auto">
                    <a:xfrm>
                      <a:off x="0" y="0"/>
                      <a:ext cx="2851150" cy="208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667A">
        <w:rPr>
          <w:rFonts w:cs="Calibri"/>
          <w:b/>
          <w:bCs/>
          <w:color w:val="000000"/>
          <w:sz w:val="20"/>
          <w:szCs w:val="20"/>
          <w:lang w:val="es-PE" w:eastAsia="es-PE"/>
        </w:rPr>
        <w:t xml:space="preserve">                     </w:t>
      </w:r>
      <w:r w:rsidR="00FE77B1" w:rsidRPr="00F8108A">
        <w:rPr>
          <w:rFonts w:cs="Calibri"/>
          <w:b/>
          <w:bCs/>
          <w:color w:val="000000"/>
          <w:sz w:val="20"/>
          <w:szCs w:val="20"/>
          <w:lang w:val="es-PE" w:eastAsia="es-PE"/>
        </w:rPr>
        <w:t>Tipo 0</w:t>
      </w:r>
      <w:r w:rsidR="00D94068">
        <w:rPr>
          <w:rFonts w:cs="Calibri"/>
          <w:b/>
          <w:bCs/>
          <w:color w:val="000000"/>
          <w:sz w:val="20"/>
          <w:szCs w:val="20"/>
          <w:lang w:val="es-PE" w:eastAsia="es-PE"/>
        </w:rPr>
        <w:t xml:space="preserve"> / (En porcentaje)</w:t>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r>
      <w:r w:rsidR="0052667A">
        <w:rPr>
          <w:rFonts w:cs="Calibri"/>
          <w:b/>
          <w:bCs/>
          <w:color w:val="000000"/>
          <w:sz w:val="20"/>
          <w:szCs w:val="20"/>
          <w:lang w:val="es-PE" w:eastAsia="es-PE"/>
        </w:rPr>
        <w:tab/>
        <w:t xml:space="preserve"> </w:t>
      </w:r>
      <w:r w:rsidR="0052667A" w:rsidRPr="00F8108A">
        <w:rPr>
          <w:rFonts w:cs="Calibri"/>
          <w:b/>
          <w:bCs/>
          <w:color w:val="000000"/>
          <w:sz w:val="20"/>
          <w:szCs w:val="20"/>
          <w:lang w:val="es-PE" w:eastAsia="es-PE"/>
        </w:rPr>
        <w:t>Tipo 1</w:t>
      </w:r>
      <w:r w:rsidR="00D94068">
        <w:rPr>
          <w:rFonts w:cs="Calibri"/>
          <w:b/>
          <w:bCs/>
          <w:color w:val="000000"/>
          <w:sz w:val="20"/>
          <w:szCs w:val="20"/>
          <w:lang w:val="es-PE" w:eastAsia="es-PE"/>
        </w:rPr>
        <w:t xml:space="preserve"> / (En porcentaje)</w:t>
      </w:r>
    </w:p>
    <w:p w14:paraId="3975D2CA" w14:textId="06B9CE1A" w:rsidR="0089001A" w:rsidRDefault="006014F7" w:rsidP="0089001A">
      <w:pPr>
        <w:jc w:val="center"/>
        <w:rPr>
          <w:rFonts w:cs="Calibri"/>
          <w:b/>
          <w:bCs/>
          <w:noProof/>
          <w:color w:val="000000"/>
          <w:sz w:val="20"/>
          <w:szCs w:val="20"/>
          <w:lang w:val="es-PE" w:eastAsia="es-PE"/>
        </w:rPr>
      </w:pPr>
      <w:r>
        <w:rPr>
          <w:rFonts w:cs="Calibri"/>
          <w:b/>
          <w:bCs/>
          <w:noProof/>
          <w:color w:val="000000"/>
          <w:sz w:val="20"/>
          <w:szCs w:val="20"/>
          <w:lang w:val="es-PE" w:eastAsia="es-PE"/>
        </w:rPr>
        <w:t xml:space="preserve">   </w:t>
      </w:r>
    </w:p>
    <w:p w14:paraId="3992B38F" w14:textId="77777777" w:rsidR="00633AE6" w:rsidRDefault="00633AE6" w:rsidP="0052667A">
      <w:pPr>
        <w:rPr>
          <w:rFonts w:cs="Calibri"/>
          <w:b/>
          <w:bCs/>
          <w:color w:val="000000"/>
          <w:sz w:val="20"/>
          <w:szCs w:val="20"/>
          <w:lang w:val="es-PE" w:eastAsia="es-PE"/>
        </w:rPr>
      </w:pPr>
    </w:p>
    <w:p w14:paraId="4D3F2089" w14:textId="53BB534E" w:rsidR="00E97DF3" w:rsidRDefault="00B52513" w:rsidP="00633AE6">
      <w:pPr>
        <w:rPr>
          <w:rFonts w:cs="Calibri"/>
          <w:b/>
          <w:bCs/>
          <w:color w:val="000000"/>
          <w:sz w:val="20"/>
          <w:szCs w:val="20"/>
          <w:lang w:val="es-PE" w:eastAsia="es-PE"/>
        </w:rPr>
      </w:pPr>
      <w:r w:rsidRPr="00F8108A">
        <w:rPr>
          <w:rFonts w:cs="Calibri"/>
          <w:b/>
          <w:bCs/>
          <w:color w:val="000000"/>
          <w:sz w:val="20"/>
          <w:szCs w:val="20"/>
          <w:lang w:val="es-PE" w:eastAsia="es-PE"/>
        </w:rPr>
        <w:t>Rentabilidad Nominal Anual de</w:t>
      </w:r>
      <w:r w:rsidR="0052667A">
        <w:rPr>
          <w:rFonts w:cs="Calibri"/>
          <w:b/>
          <w:bCs/>
          <w:color w:val="000000"/>
          <w:sz w:val="20"/>
          <w:szCs w:val="20"/>
          <w:lang w:val="es-PE" w:eastAsia="es-PE"/>
        </w:rPr>
        <w:t xml:space="preserve">l </w:t>
      </w:r>
      <w:r w:rsidRPr="00F8108A">
        <w:rPr>
          <w:rFonts w:cs="Calibri"/>
          <w:b/>
          <w:bCs/>
          <w:color w:val="000000"/>
          <w:sz w:val="20"/>
          <w:szCs w:val="20"/>
          <w:lang w:val="es-PE" w:eastAsia="es-PE"/>
        </w:rPr>
        <w:t>Fondo de</w:t>
      </w:r>
      <w:r w:rsidR="00633AE6">
        <w:rPr>
          <w:rFonts w:cs="Calibri"/>
          <w:b/>
          <w:bCs/>
          <w:color w:val="000000"/>
          <w:sz w:val="20"/>
          <w:szCs w:val="20"/>
          <w:lang w:val="es-PE" w:eastAsia="es-PE"/>
        </w:rPr>
        <w:t xml:space="preserve"> Pensiones</w:t>
      </w:r>
      <w:r w:rsidR="00A963C7">
        <w:rPr>
          <w:rFonts w:cs="Calibri"/>
          <w:b/>
          <w:bCs/>
          <w:color w:val="000000"/>
          <w:sz w:val="20"/>
          <w:szCs w:val="20"/>
          <w:lang w:val="es-PE" w:eastAsia="es-PE"/>
        </w:rPr>
        <w:tab/>
      </w:r>
      <w:r w:rsidR="00E97DF3">
        <w:rPr>
          <w:rFonts w:cs="Calibri"/>
          <w:b/>
          <w:bCs/>
          <w:color w:val="000000"/>
          <w:sz w:val="20"/>
          <w:szCs w:val="20"/>
          <w:lang w:val="es-PE" w:eastAsia="es-PE"/>
        </w:rPr>
        <w:t xml:space="preserve">      </w:t>
      </w:r>
      <w:r w:rsidR="00633AE6">
        <w:rPr>
          <w:rFonts w:cs="Calibri"/>
          <w:b/>
          <w:bCs/>
          <w:color w:val="000000"/>
          <w:sz w:val="20"/>
          <w:szCs w:val="20"/>
          <w:lang w:val="es-PE" w:eastAsia="es-PE"/>
        </w:rPr>
        <w:t>R</w:t>
      </w:r>
      <w:r w:rsidR="00A963C7" w:rsidRPr="00F8108A">
        <w:rPr>
          <w:rFonts w:cs="Calibri"/>
          <w:b/>
          <w:bCs/>
          <w:color w:val="000000"/>
          <w:sz w:val="20"/>
          <w:szCs w:val="20"/>
          <w:lang w:val="es-PE" w:eastAsia="es-PE"/>
        </w:rPr>
        <w:t>entabilidad Nominal Anual de</w:t>
      </w:r>
      <w:r w:rsidR="00A963C7">
        <w:rPr>
          <w:rFonts w:cs="Calibri"/>
          <w:b/>
          <w:bCs/>
          <w:color w:val="000000"/>
          <w:sz w:val="20"/>
          <w:szCs w:val="20"/>
          <w:lang w:val="es-PE" w:eastAsia="es-PE"/>
        </w:rPr>
        <w:t>l</w:t>
      </w:r>
      <w:r w:rsidR="00A963C7" w:rsidRPr="00F8108A">
        <w:rPr>
          <w:rFonts w:cs="Calibri"/>
          <w:b/>
          <w:bCs/>
          <w:color w:val="000000"/>
          <w:sz w:val="20"/>
          <w:szCs w:val="20"/>
          <w:lang w:val="es-PE" w:eastAsia="es-PE"/>
        </w:rPr>
        <w:t xml:space="preserve"> Fondo de</w:t>
      </w:r>
      <w:r w:rsidR="00633AE6">
        <w:rPr>
          <w:rFonts w:cs="Calibri"/>
          <w:b/>
          <w:bCs/>
          <w:color w:val="000000"/>
          <w:sz w:val="20"/>
          <w:szCs w:val="20"/>
          <w:lang w:val="es-PE" w:eastAsia="es-PE"/>
        </w:rPr>
        <w:t xml:space="preserve"> Pensiones</w:t>
      </w:r>
      <w:r w:rsidRPr="00F8108A">
        <w:rPr>
          <w:rFonts w:cs="Calibri"/>
          <w:b/>
          <w:bCs/>
          <w:color w:val="000000"/>
          <w:sz w:val="20"/>
          <w:szCs w:val="20"/>
          <w:lang w:val="es-PE" w:eastAsia="es-PE"/>
        </w:rPr>
        <w:t xml:space="preserve"> </w:t>
      </w:r>
    </w:p>
    <w:p w14:paraId="47F04EBD" w14:textId="09BD591A" w:rsidR="00712840" w:rsidRPr="00413136" w:rsidRDefault="002B6F00" w:rsidP="00413136">
      <w:pPr>
        <w:rPr>
          <w:rFonts w:cs="Calibri"/>
          <w:b/>
          <w:bCs/>
          <w:color w:val="000000"/>
          <w:sz w:val="20"/>
          <w:szCs w:val="20"/>
          <w:lang w:val="es-PE" w:eastAsia="es-PE"/>
        </w:rPr>
      </w:pPr>
      <w:r>
        <w:rPr>
          <w:noProof/>
        </w:rPr>
        <w:drawing>
          <wp:anchor distT="0" distB="0" distL="114300" distR="114300" simplePos="0" relativeHeight="251664384" behindDoc="0" locked="0" layoutInCell="1" allowOverlap="1" wp14:anchorId="3762DA48" wp14:editId="7742EF87">
            <wp:simplePos x="0" y="0"/>
            <wp:positionH relativeFrom="column">
              <wp:posOffset>-194996</wp:posOffset>
            </wp:positionH>
            <wp:positionV relativeFrom="paragraph">
              <wp:posOffset>158953</wp:posOffset>
            </wp:positionV>
            <wp:extent cx="2940711" cy="2145957"/>
            <wp:effectExtent l="0" t="0" r="0" b="6985"/>
            <wp:wrapNone/>
            <wp:docPr id="117960783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a:extLst>
                        <a:ext uri="{28A0092B-C50C-407E-A947-70E740481C1C}">
                          <a14:useLocalDpi xmlns:a14="http://schemas.microsoft.com/office/drawing/2010/main" val="0"/>
                        </a:ext>
                      </a:extLst>
                    </a:blip>
                    <a:srcRect t="13452" r="2648" b="4775"/>
                    <a:stretch>
                      <a:fillRect/>
                    </a:stretch>
                  </pic:blipFill>
                  <pic:spPr bwMode="auto">
                    <a:xfrm>
                      <a:off x="0" y="0"/>
                      <a:ext cx="2941651" cy="21466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7DF3">
        <w:rPr>
          <w:rFonts w:cs="Calibri"/>
          <w:b/>
          <w:bCs/>
          <w:color w:val="000000"/>
          <w:sz w:val="20"/>
          <w:szCs w:val="20"/>
          <w:lang w:val="es-PE" w:eastAsia="es-PE"/>
        </w:rPr>
        <w:t xml:space="preserve">     </w:t>
      </w:r>
      <w:r w:rsidR="00E97DF3">
        <w:rPr>
          <w:rFonts w:cs="Calibri"/>
          <w:b/>
          <w:bCs/>
          <w:color w:val="000000"/>
          <w:sz w:val="20"/>
          <w:szCs w:val="20"/>
          <w:lang w:val="es-PE" w:eastAsia="es-PE"/>
        </w:rPr>
        <w:tab/>
      </w:r>
      <w:r w:rsidR="00897834">
        <w:rPr>
          <w:rFonts w:cs="Calibri"/>
          <w:b/>
          <w:bCs/>
          <w:color w:val="000000"/>
          <w:sz w:val="20"/>
          <w:szCs w:val="20"/>
          <w:lang w:val="es-PE" w:eastAsia="es-PE"/>
        </w:rPr>
        <w:t xml:space="preserve">             </w:t>
      </w:r>
      <w:r w:rsidR="00B52513" w:rsidRPr="00F8108A">
        <w:rPr>
          <w:rFonts w:cs="Calibri"/>
          <w:b/>
          <w:bCs/>
          <w:color w:val="000000"/>
          <w:sz w:val="20"/>
          <w:szCs w:val="20"/>
          <w:lang w:val="es-PE" w:eastAsia="es-PE"/>
        </w:rPr>
        <w:t>Tipo 2</w:t>
      </w:r>
      <w:r w:rsidR="00A963C7">
        <w:rPr>
          <w:rFonts w:cs="Calibri"/>
          <w:b/>
          <w:bCs/>
          <w:color w:val="000000"/>
          <w:sz w:val="20"/>
          <w:szCs w:val="20"/>
          <w:lang w:val="es-PE" w:eastAsia="es-PE"/>
        </w:rPr>
        <w:t xml:space="preserve"> </w:t>
      </w:r>
      <w:r w:rsidR="00E97DF3">
        <w:rPr>
          <w:rFonts w:cs="Calibri"/>
          <w:b/>
          <w:bCs/>
          <w:color w:val="000000"/>
          <w:sz w:val="20"/>
          <w:szCs w:val="20"/>
          <w:lang w:val="es-PE" w:eastAsia="es-PE"/>
        </w:rPr>
        <w:t xml:space="preserve">/ (En </w:t>
      </w:r>
      <w:proofErr w:type="gramStart"/>
      <w:r w:rsidR="00E97DF3">
        <w:rPr>
          <w:rFonts w:cs="Calibri"/>
          <w:b/>
          <w:bCs/>
          <w:color w:val="000000"/>
          <w:sz w:val="20"/>
          <w:szCs w:val="20"/>
          <w:lang w:val="es-PE" w:eastAsia="es-PE"/>
        </w:rPr>
        <w:t>porcentaje)</w:t>
      </w:r>
      <w:r w:rsidR="001A2F14">
        <w:rPr>
          <w:rFonts w:cs="Calibri"/>
          <w:b/>
          <w:bCs/>
          <w:color w:val="000000"/>
          <w:sz w:val="20"/>
          <w:szCs w:val="20"/>
          <w:lang w:val="es-PE" w:eastAsia="es-PE"/>
        </w:rPr>
        <w:t xml:space="preserve">   </w:t>
      </w:r>
      <w:proofErr w:type="gramEnd"/>
      <w:r w:rsidR="001A2F14">
        <w:rPr>
          <w:rFonts w:cs="Calibri"/>
          <w:b/>
          <w:bCs/>
          <w:color w:val="000000"/>
          <w:sz w:val="20"/>
          <w:szCs w:val="20"/>
          <w:lang w:val="es-PE" w:eastAsia="es-PE"/>
        </w:rPr>
        <w:t xml:space="preserve">  </w:t>
      </w:r>
      <w:r w:rsidR="00A963C7">
        <w:rPr>
          <w:rFonts w:cs="Calibri"/>
          <w:b/>
          <w:bCs/>
          <w:color w:val="000000"/>
          <w:sz w:val="20"/>
          <w:szCs w:val="20"/>
          <w:lang w:val="es-PE" w:eastAsia="es-PE"/>
        </w:rPr>
        <w:t xml:space="preserve">                                                    </w:t>
      </w:r>
      <w:r w:rsidR="00A963C7" w:rsidRPr="00F8108A">
        <w:rPr>
          <w:rFonts w:cs="Calibri"/>
          <w:b/>
          <w:bCs/>
          <w:color w:val="000000"/>
          <w:sz w:val="20"/>
          <w:szCs w:val="20"/>
          <w:lang w:val="es-PE" w:eastAsia="es-PE"/>
        </w:rPr>
        <w:t xml:space="preserve">Tipo </w:t>
      </w:r>
      <w:r w:rsidR="00A963C7">
        <w:rPr>
          <w:rFonts w:cs="Calibri"/>
          <w:b/>
          <w:bCs/>
          <w:color w:val="000000"/>
          <w:sz w:val="20"/>
          <w:szCs w:val="20"/>
          <w:lang w:val="es-PE" w:eastAsia="es-PE"/>
        </w:rPr>
        <w:t xml:space="preserve">3 </w:t>
      </w:r>
      <w:r w:rsidR="00E97DF3">
        <w:rPr>
          <w:rFonts w:cs="Calibri"/>
          <w:b/>
          <w:bCs/>
          <w:color w:val="000000"/>
          <w:sz w:val="20"/>
          <w:szCs w:val="20"/>
          <w:lang w:val="es-PE" w:eastAsia="es-PE"/>
        </w:rPr>
        <w:t>/ (En porcentaje)</w:t>
      </w:r>
      <w:r w:rsidR="00A963C7">
        <w:rPr>
          <w:rFonts w:cs="Calibri"/>
          <w:b/>
          <w:bCs/>
          <w:color w:val="000000"/>
          <w:sz w:val="20"/>
          <w:szCs w:val="20"/>
          <w:lang w:val="es-PE" w:eastAsia="es-PE"/>
        </w:rPr>
        <w:t xml:space="preserve">  </w:t>
      </w:r>
      <w:r w:rsidR="0086234E" w:rsidRPr="00F8108A">
        <w:t xml:space="preserve">    </w:t>
      </w:r>
    </w:p>
    <w:p w14:paraId="3FAB905D" w14:textId="3952619B" w:rsidR="00413136" w:rsidRDefault="002B6F00" w:rsidP="00413136">
      <w:pPr>
        <w:jc w:val="center"/>
        <w:rPr>
          <w:noProof/>
        </w:rPr>
      </w:pPr>
      <w:r>
        <w:rPr>
          <w:noProof/>
          <w:lang w:val="es-ES_tradnl"/>
        </w:rPr>
        <w:drawing>
          <wp:anchor distT="0" distB="0" distL="114300" distR="114300" simplePos="0" relativeHeight="251665408" behindDoc="0" locked="0" layoutInCell="1" allowOverlap="1" wp14:anchorId="731E7F7D" wp14:editId="425658A9">
            <wp:simplePos x="0" y="0"/>
            <wp:positionH relativeFrom="column">
              <wp:posOffset>2811145</wp:posOffset>
            </wp:positionH>
            <wp:positionV relativeFrom="paragraph">
              <wp:posOffset>40640</wp:posOffset>
            </wp:positionV>
            <wp:extent cx="2740025" cy="2174240"/>
            <wp:effectExtent l="0" t="0" r="3175" b="0"/>
            <wp:wrapNone/>
            <wp:docPr id="102243700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394"/>
                    <a:stretch>
                      <a:fillRect/>
                    </a:stretch>
                  </pic:blipFill>
                  <pic:spPr bwMode="auto">
                    <a:xfrm>
                      <a:off x="0" y="0"/>
                      <a:ext cx="2740025" cy="2174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9368EE" w14:textId="608D4E10" w:rsidR="00ED4602" w:rsidRDefault="00ED4602" w:rsidP="00413136">
      <w:pPr>
        <w:jc w:val="center"/>
        <w:rPr>
          <w:noProof/>
        </w:rPr>
      </w:pPr>
    </w:p>
    <w:p w14:paraId="11AC3E2B" w14:textId="60B921CB" w:rsidR="00261710" w:rsidRPr="00F8108A" w:rsidRDefault="00261710" w:rsidP="00872E89"/>
    <w:p w14:paraId="03F02770" w14:textId="43183BD5" w:rsidR="00D9129A" w:rsidRDefault="00961F06" w:rsidP="00872E89">
      <w:pPr>
        <w:pStyle w:val="Ttulo3"/>
        <w:jc w:val="left"/>
      </w:pPr>
      <w:r w:rsidRPr="00F8108A">
        <w:t>8</w:t>
      </w:r>
      <w:r w:rsidR="00D9129A" w:rsidRPr="00F8108A">
        <w:t xml:space="preserve">.  </w:t>
      </w:r>
      <w:r w:rsidR="006D4C32" w:rsidRPr="00F8108A">
        <w:t>Indicadores del SPP</w:t>
      </w:r>
    </w:p>
    <w:p w14:paraId="42E86693" w14:textId="6AF4917B" w:rsidR="002B6F00" w:rsidRDefault="002B6F00" w:rsidP="002B6F00">
      <w:pPr>
        <w:rPr>
          <w:lang w:val="es-ES_tradnl"/>
        </w:rPr>
      </w:pPr>
    </w:p>
    <w:p w14:paraId="584D21F2" w14:textId="3FD93110" w:rsidR="002B6F00" w:rsidRDefault="002B6F00" w:rsidP="002B6F00">
      <w:pPr>
        <w:rPr>
          <w:lang w:val="es-ES_tradnl"/>
        </w:rPr>
      </w:pPr>
    </w:p>
    <w:p w14:paraId="2E79EA69" w14:textId="77777777" w:rsidR="002B6F00" w:rsidRDefault="002B6F00" w:rsidP="002B6F00">
      <w:pPr>
        <w:rPr>
          <w:lang w:val="es-ES_tradnl"/>
        </w:rPr>
      </w:pPr>
    </w:p>
    <w:p w14:paraId="47DA13F8" w14:textId="77777777" w:rsidR="002B6F00" w:rsidRDefault="002B6F00" w:rsidP="002B6F00">
      <w:pPr>
        <w:rPr>
          <w:lang w:val="es-ES_tradnl"/>
        </w:rPr>
      </w:pPr>
    </w:p>
    <w:p w14:paraId="00A5FDA5" w14:textId="77777777" w:rsidR="002B6F00" w:rsidRDefault="002B6F00" w:rsidP="002B6F00">
      <w:pPr>
        <w:rPr>
          <w:lang w:val="es-ES_tradnl"/>
        </w:rPr>
      </w:pPr>
    </w:p>
    <w:p w14:paraId="58B22504" w14:textId="77777777" w:rsidR="002B6F00" w:rsidRDefault="002B6F00" w:rsidP="002B6F00">
      <w:pPr>
        <w:rPr>
          <w:lang w:val="es-ES_tradnl"/>
        </w:rPr>
      </w:pPr>
    </w:p>
    <w:p w14:paraId="32A45E43" w14:textId="77777777" w:rsidR="002B6F00" w:rsidRDefault="002B6F00" w:rsidP="002B6F00">
      <w:pPr>
        <w:rPr>
          <w:lang w:val="es-ES_tradnl"/>
        </w:rPr>
      </w:pPr>
    </w:p>
    <w:p w14:paraId="1762905E" w14:textId="77777777" w:rsidR="002B6F00" w:rsidRDefault="002B6F00" w:rsidP="002B6F00">
      <w:pPr>
        <w:rPr>
          <w:lang w:val="es-ES_tradnl"/>
        </w:rPr>
      </w:pPr>
    </w:p>
    <w:p w14:paraId="004BCB13" w14:textId="77777777" w:rsidR="002B6F00" w:rsidRDefault="002B6F00" w:rsidP="002B6F00">
      <w:pPr>
        <w:rPr>
          <w:lang w:val="es-ES_tradnl"/>
        </w:rPr>
      </w:pPr>
    </w:p>
    <w:p w14:paraId="63945DCA" w14:textId="77777777" w:rsidR="002B6F00" w:rsidRDefault="002B6F00" w:rsidP="002B6F00">
      <w:pPr>
        <w:rPr>
          <w:lang w:val="es-ES_tradnl"/>
        </w:rPr>
      </w:pPr>
    </w:p>
    <w:p w14:paraId="6F9168CF" w14:textId="52F57E7F" w:rsidR="008E7BF7" w:rsidRPr="00F8108A" w:rsidRDefault="008E7BF7" w:rsidP="00872E89">
      <w:pPr>
        <w:jc w:val="both"/>
        <w:rPr>
          <w:lang w:val="es-ES_tradnl"/>
        </w:rPr>
      </w:pPr>
    </w:p>
    <w:p w14:paraId="2ECBA0BC" w14:textId="3790BF5E" w:rsidR="004C29E0" w:rsidRDefault="00413136" w:rsidP="004C29E0">
      <w:pPr>
        <w:jc w:val="both"/>
        <w:rPr>
          <w:rFonts w:cs="Calibri"/>
          <w:color w:val="000000"/>
          <w:szCs w:val="22"/>
          <w:lang w:val="es-PE" w:eastAsia="es-PE"/>
        </w:rPr>
      </w:pPr>
      <w:r w:rsidRPr="00413136">
        <w:rPr>
          <w:rFonts w:cs="Calibri"/>
          <w:color w:val="000000"/>
          <w:szCs w:val="22"/>
          <w:lang w:val="es-PE" w:eastAsia="es-PE"/>
        </w:rPr>
        <w:t xml:space="preserve">En </w:t>
      </w:r>
      <w:r w:rsidR="001011CD">
        <w:rPr>
          <w:rFonts w:cs="Calibri"/>
          <w:color w:val="000000"/>
          <w:szCs w:val="22"/>
          <w:lang w:val="es-PE" w:eastAsia="es-PE"/>
        </w:rPr>
        <w:t>marzo</w:t>
      </w:r>
      <w:r w:rsidRPr="00413136">
        <w:rPr>
          <w:rFonts w:cs="Calibri"/>
          <w:color w:val="000000"/>
          <w:szCs w:val="22"/>
          <w:lang w:val="es-PE" w:eastAsia="es-PE"/>
        </w:rPr>
        <w:t xml:space="preserve"> de </w:t>
      </w:r>
      <w:r w:rsidR="001011CD">
        <w:rPr>
          <w:rFonts w:cs="Calibri"/>
          <w:color w:val="000000"/>
          <w:szCs w:val="22"/>
          <w:lang w:val="es-PE" w:eastAsia="es-PE"/>
        </w:rPr>
        <w:t>2026</w:t>
      </w:r>
      <w:r w:rsidRPr="00413136">
        <w:rPr>
          <w:rFonts w:cs="Calibri"/>
          <w:color w:val="000000"/>
          <w:szCs w:val="22"/>
          <w:lang w:val="es-PE" w:eastAsia="es-PE"/>
        </w:rPr>
        <w:t>, la utilidad operativa anualizada del SPP aumentó a S/ 5</w:t>
      </w:r>
      <w:r w:rsidR="00475A4B">
        <w:rPr>
          <w:rFonts w:cs="Calibri"/>
          <w:color w:val="000000"/>
          <w:szCs w:val="22"/>
          <w:lang w:val="es-PE" w:eastAsia="es-PE"/>
        </w:rPr>
        <w:t>87</w:t>
      </w:r>
      <w:r w:rsidRPr="00413136">
        <w:rPr>
          <w:rFonts w:cs="Calibri"/>
          <w:color w:val="000000"/>
          <w:szCs w:val="22"/>
          <w:lang w:val="es-PE" w:eastAsia="es-PE"/>
        </w:rPr>
        <w:t>,</w:t>
      </w:r>
      <w:r w:rsidR="00475A4B">
        <w:rPr>
          <w:rFonts w:cs="Calibri"/>
          <w:color w:val="000000"/>
          <w:szCs w:val="22"/>
          <w:lang w:val="es-PE" w:eastAsia="es-PE"/>
        </w:rPr>
        <w:t>1</w:t>
      </w:r>
      <w:r w:rsidRPr="00413136">
        <w:rPr>
          <w:rFonts w:cs="Calibri"/>
          <w:color w:val="000000"/>
          <w:szCs w:val="22"/>
          <w:lang w:val="es-PE" w:eastAsia="es-PE"/>
        </w:rPr>
        <w:t xml:space="preserve"> millones, cifra mayor en </w:t>
      </w:r>
      <w:r w:rsidR="00475A4B">
        <w:rPr>
          <w:rFonts w:cs="Calibri"/>
          <w:color w:val="000000"/>
          <w:szCs w:val="22"/>
          <w:lang w:val="es-PE" w:eastAsia="es-PE"/>
        </w:rPr>
        <w:t>6,0</w:t>
      </w:r>
      <w:r w:rsidRPr="00413136">
        <w:rPr>
          <w:rFonts w:cs="Calibri"/>
          <w:color w:val="000000"/>
          <w:szCs w:val="22"/>
          <w:lang w:val="es-PE" w:eastAsia="es-PE"/>
        </w:rPr>
        <w:t xml:space="preserve">% a la </w:t>
      </w:r>
      <w:r w:rsidR="00475A4B">
        <w:rPr>
          <w:rFonts w:cs="Calibri"/>
          <w:color w:val="000000"/>
          <w:szCs w:val="22"/>
          <w:lang w:val="es-PE" w:eastAsia="es-PE"/>
        </w:rPr>
        <w:t xml:space="preserve">cifra </w:t>
      </w:r>
      <w:r w:rsidRPr="00413136">
        <w:rPr>
          <w:rFonts w:cs="Calibri"/>
          <w:color w:val="000000"/>
          <w:szCs w:val="22"/>
          <w:lang w:val="es-PE" w:eastAsia="es-PE"/>
        </w:rPr>
        <w:t xml:space="preserve">registrada en </w:t>
      </w:r>
      <w:r w:rsidR="001011CD">
        <w:rPr>
          <w:rFonts w:cs="Calibri"/>
          <w:color w:val="000000"/>
          <w:szCs w:val="22"/>
          <w:lang w:val="es-PE" w:eastAsia="es-PE"/>
        </w:rPr>
        <w:t>marzo</w:t>
      </w:r>
      <w:r w:rsidRPr="00413136">
        <w:rPr>
          <w:rFonts w:cs="Calibri"/>
          <w:color w:val="000000"/>
          <w:szCs w:val="22"/>
          <w:lang w:val="es-PE" w:eastAsia="es-PE"/>
        </w:rPr>
        <w:t xml:space="preserve"> de 202</w:t>
      </w:r>
      <w:r w:rsidR="00475A4B">
        <w:rPr>
          <w:rFonts w:cs="Calibri"/>
          <w:color w:val="000000"/>
          <w:szCs w:val="22"/>
          <w:lang w:val="es-PE" w:eastAsia="es-PE"/>
        </w:rPr>
        <w:t>5</w:t>
      </w:r>
      <w:r w:rsidRPr="00413136">
        <w:rPr>
          <w:rFonts w:cs="Calibri"/>
          <w:color w:val="000000"/>
          <w:szCs w:val="22"/>
          <w:lang w:val="es-PE" w:eastAsia="es-PE"/>
        </w:rPr>
        <w:t xml:space="preserve"> (S/5</w:t>
      </w:r>
      <w:r w:rsidR="00475A4B">
        <w:rPr>
          <w:rFonts w:cs="Calibri"/>
          <w:color w:val="000000"/>
          <w:szCs w:val="22"/>
          <w:lang w:val="es-PE" w:eastAsia="es-PE"/>
        </w:rPr>
        <w:t>54</w:t>
      </w:r>
      <w:r w:rsidRPr="00413136">
        <w:rPr>
          <w:rFonts w:cs="Calibri"/>
          <w:color w:val="000000"/>
          <w:szCs w:val="22"/>
          <w:lang w:val="es-PE" w:eastAsia="es-PE"/>
        </w:rPr>
        <w:t>,</w:t>
      </w:r>
      <w:r w:rsidR="00475A4B">
        <w:rPr>
          <w:rFonts w:cs="Calibri"/>
          <w:color w:val="000000"/>
          <w:szCs w:val="22"/>
          <w:lang w:val="es-PE" w:eastAsia="es-PE"/>
        </w:rPr>
        <w:t>1</w:t>
      </w:r>
      <w:r w:rsidRPr="00413136">
        <w:rPr>
          <w:rFonts w:cs="Calibri"/>
          <w:color w:val="000000"/>
          <w:szCs w:val="22"/>
          <w:lang w:val="es-PE" w:eastAsia="es-PE"/>
        </w:rPr>
        <w:t xml:space="preserve"> millones). Ello se debió, </w:t>
      </w:r>
      <w:r w:rsidR="00475A4B">
        <w:rPr>
          <w:rFonts w:cs="Calibri"/>
          <w:color w:val="000000"/>
          <w:szCs w:val="22"/>
          <w:lang w:val="es-PE" w:eastAsia="es-PE"/>
        </w:rPr>
        <w:t>principalmente al</w:t>
      </w:r>
      <w:r w:rsidRPr="00413136">
        <w:rPr>
          <w:rFonts w:cs="Calibri"/>
          <w:color w:val="000000"/>
          <w:szCs w:val="22"/>
          <w:lang w:val="es-PE" w:eastAsia="es-PE"/>
        </w:rPr>
        <w:t xml:space="preserve"> aumento de los ingresos en </w:t>
      </w:r>
      <w:r w:rsidR="00475A4B">
        <w:rPr>
          <w:rFonts w:cs="Calibri"/>
          <w:color w:val="000000"/>
          <w:szCs w:val="22"/>
          <w:lang w:val="es-PE" w:eastAsia="es-PE"/>
        </w:rPr>
        <w:t>5,0</w:t>
      </w:r>
      <w:r w:rsidRPr="00413136">
        <w:rPr>
          <w:rFonts w:cs="Calibri"/>
          <w:color w:val="000000"/>
          <w:szCs w:val="22"/>
          <w:lang w:val="es-PE" w:eastAsia="es-PE"/>
        </w:rPr>
        <w:t xml:space="preserve">% en </w:t>
      </w:r>
      <w:r w:rsidR="001011CD">
        <w:rPr>
          <w:rFonts w:cs="Calibri"/>
          <w:color w:val="000000"/>
          <w:szCs w:val="22"/>
          <w:lang w:val="es-PE" w:eastAsia="es-PE"/>
        </w:rPr>
        <w:t>marzo</w:t>
      </w:r>
      <w:r w:rsidRPr="00413136">
        <w:rPr>
          <w:rFonts w:cs="Calibri"/>
          <w:color w:val="000000"/>
          <w:szCs w:val="22"/>
          <w:lang w:val="es-PE" w:eastAsia="es-PE"/>
        </w:rPr>
        <w:t xml:space="preserve"> de </w:t>
      </w:r>
      <w:r w:rsidR="001011CD">
        <w:rPr>
          <w:rFonts w:cs="Calibri"/>
          <w:color w:val="000000"/>
          <w:szCs w:val="22"/>
          <w:lang w:val="es-PE" w:eastAsia="es-PE"/>
        </w:rPr>
        <w:t>2026</w:t>
      </w:r>
      <w:r w:rsidRPr="00413136">
        <w:rPr>
          <w:rFonts w:cs="Calibri"/>
          <w:color w:val="000000"/>
          <w:szCs w:val="22"/>
          <w:lang w:val="es-PE" w:eastAsia="es-PE"/>
        </w:rPr>
        <w:t xml:space="preserve"> con respecto al año anterior. Por su parte, </w:t>
      </w:r>
      <w:proofErr w:type="gramStart"/>
      <w:r w:rsidRPr="00413136">
        <w:rPr>
          <w:rFonts w:cs="Calibri"/>
          <w:color w:val="000000"/>
          <w:szCs w:val="22"/>
          <w:lang w:val="es-PE" w:eastAsia="es-PE"/>
        </w:rPr>
        <w:t>los ratios</w:t>
      </w:r>
      <w:proofErr w:type="gramEnd"/>
      <w:r w:rsidRPr="00413136">
        <w:rPr>
          <w:rFonts w:cs="Calibri"/>
          <w:color w:val="000000"/>
          <w:szCs w:val="22"/>
          <w:lang w:val="es-PE" w:eastAsia="es-PE"/>
        </w:rPr>
        <w:t xml:space="preserve"> de la rentabilidad sobre los activos (ROA) y la rentabilidad sobre el patrimonio (ROE) disminuyeron </w:t>
      </w:r>
      <w:r w:rsidR="00475A4B">
        <w:rPr>
          <w:rFonts w:cs="Calibri"/>
          <w:color w:val="000000"/>
          <w:szCs w:val="22"/>
          <w:lang w:val="es-PE" w:eastAsia="es-PE"/>
        </w:rPr>
        <w:t xml:space="preserve">en 0,77 p.p. y 0,81 p.p. a 15,53% y 20,15%, respectivamente. </w:t>
      </w:r>
    </w:p>
    <w:p w14:paraId="1A84A808" w14:textId="77777777" w:rsidR="00475A4B" w:rsidRDefault="00475A4B" w:rsidP="004C29E0">
      <w:pPr>
        <w:jc w:val="both"/>
        <w:rPr>
          <w:rFonts w:cs="Calibri"/>
          <w:color w:val="000000"/>
          <w:szCs w:val="22"/>
          <w:lang w:val="es-PE" w:eastAsia="es-PE"/>
        </w:rPr>
      </w:pPr>
    </w:p>
    <w:p w14:paraId="6554D19E" w14:textId="77777777" w:rsidR="00ED4602" w:rsidRDefault="00ED4602" w:rsidP="004C29E0">
      <w:pPr>
        <w:jc w:val="both"/>
        <w:rPr>
          <w:rFonts w:cs="Calibri"/>
          <w:color w:val="000000"/>
          <w:szCs w:val="22"/>
          <w:lang w:val="es-PE" w:eastAsia="es-PE"/>
        </w:rPr>
      </w:pPr>
    </w:p>
    <w:p w14:paraId="059C9C89" w14:textId="77777777" w:rsidR="00ED4602" w:rsidRDefault="00ED4602" w:rsidP="004C29E0">
      <w:pPr>
        <w:jc w:val="both"/>
        <w:rPr>
          <w:rFonts w:cs="Calibri"/>
          <w:color w:val="000000"/>
          <w:szCs w:val="22"/>
          <w:lang w:val="es-PE" w:eastAsia="es-PE"/>
        </w:rPr>
      </w:pPr>
    </w:p>
    <w:p w14:paraId="5074BFE5" w14:textId="77777777" w:rsidR="00ED4602" w:rsidRDefault="00ED4602" w:rsidP="004C29E0">
      <w:pPr>
        <w:jc w:val="both"/>
        <w:rPr>
          <w:rFonts w:cs="Calibri"/>
          <w:color w:val="000000"/>
          <w:szCs w:val="22"/>
          <w:lang w:val="es-PE" w:eastAsia="es-PE"/>
        </w:rPr>
      </w:pPr>
    </w:p>
    <w:p w14:paraId="25F5731F" w14:textId="77777777" w:rsidR="00475A4B" w:rsidRDefault="00475A4B" w:rsidP="004C29E0">
      <w:pPr>
        <w:jc w:val="both"/>
        <w:rPr>
          <w:rFonts w:cs="Calibri"/>
          <w:color w:val="000000"/>
          <w:szCs w:val="22"/>
          <w:lang w:val="es-PE" w:eastAsia="es-PE"/>
        </w:rPr>
      </w:pPr>
    </w:p>
    <w:p w14:paraId="5C0B5A60" w14:textId="77777777" w:rsidR="00ED4602" w:rsidRDefault="00ED4602" w:rsidP="004C29E0">
      <w:pPr>
        <w:jc w:val="both"/>
        <w:rPr>
          <w:rFonts w:cs="Calibri"/>
          <w:color w:val="000000"/>
          <w:szCs w:val="22"/>
          <w:lang w:val="es-PE" w:eastAsia="es-PE"/>
        </w:rPr>
      </w:pPr>
    </w:p>
    <w:p w14:paraId="4CB2443F" w14:textId="77777777" w:rsidR="00ED4602" w:rsidRDefault="00ED4602" w:rsidP="004C29E0">
      <w:pPr>
        <w:jc w:val="both"/>
        <w:rPr>
          <w:rFonts w:cs="Calibri"/>
          <w:color w:val="000000"/>
          <w:szCs w:val="22"/>
          <w:lang w:val="es-PE" w:eastAsia="es-PE"/>
        </w:rPr>
      </w:pPr>
    </w:p>
    <w:p w14:paraId="501E661D" w14:textId="77777777" w:rsidR="00ED4602" w:rsidRDefault="00ED4602" w:rsidP="004C29E0">
      <w:pPr>
        <w:jc w:val="both"/>
        <w:rPr>
          <w:rFonts w:cs="Calibri"/>
          <w:color w:val="000000"/>
          <w:szCs w:val="22"/>
          <w:lang w:val="es-PE" w:eastAsia="es-PE"/>
        </w:rPr>
      </w:pPr>
    </w:p>
    <w:p w14:paraId="72EC5DC8" w14:textId="77777777" w:rsidR="00ED4602" w:rsidRDefault="00ED4602" w:rsidP="004C29E0">
      <w:pPr>
        <w:jc w:val="both"/>
        <w:rPr>
          <w:rFonts w:cs="Calibri"/>
          <w:color w:val="000000"/>
          <w:szCs w:val="22"/>
          <w:lang w:val="es-PE" w:eastAsia="es-PE"/>
        </w:rPr>
      </w:pPr>
    </w:p>
    <w:p w14:paraId="1A58846C" w14:textId="28A53005" w:rsidR="004B1F3A" w:rsidRPr="00F8108A" w:rsidRDefault="001C07AC" w:rsidP="00872E89">
      <w:pPr>
        <w:jc w:val="both"/>
        <w:rPr>
          <w:rFonts w:cs="Calibri"/>
          <w:color w:val="000000"/>
          <w:szCs w:val="22"/>
          <w:lang w:val="es-PE" w:eastAsia="es-PE"/>
        </w:rPr>
      </w:pPr>
      <w:r w:rsidRPr="001C07AC">
        <w:rPr>
          <w:rFonts w:cs="Calibri"/>
          <w:color w:val="000000"/>
          <w:szCs w:val="22"/>
          <w:lang w:val="es-PE" w:eastAsia="es-PE"/>
        </w:rPr>
        <w:lastRenderedPageBreak/>
        <w:tab/>
      </w:r>
      <w:r w:rsidRPr="001C07AC">
        <w:rPr>
          <w:rFonts w:cs="Calibri"/>
          <w:color w:val="000000"/>
          <w:szCs w:val="22"/>
          <w:lang w:val="es-PE" w:eastAsia="es-PE"/>
        </w:rPr>
        <w:tab/>
      </w:r>
      <w:r w:rsidR="00AF061A" w:rsidRPr="00AF061A">
        <w:rPr>
          <w:rFonts w:cs="Calibri"/>
          <w:color w:val="000000"/>
          <w:szCs w:val="22"/>
          <w:lang w:val="es-PE" w:eastAsia="es-PE"/>
        </w:rPr>
        <w:tab/>
      </w:r>
      <w:r w:rsidR="00AF061A" w:rsidRPr="00AF061A">
        <w:rPr>
          <w:rFonts w:cs="Calibri"/>
          <w:color w:val="000000"/>
          <w:szCs w:val="22"/>
          <w:lang w:val="es-PE" w:eastAsia="es-PE"/>
        </w:rPr>
        <w:tab/>
      </w:r>
      <w:r w:rsidR="00AF061A" w:rsidRPr="00AF061A">
        <w:rPr>
          <w:rFonts w:cs="Calibri"/>
          <w:color w:val="000000"/>
          <w:szCs w:val="22"/>
          <w:lang w:val="es-PE" w:eastAsia="es-PE"/>
        </w:rPr>
        <w:tab/>
      </w:r>
      <w:r w:rsidR="00AF061A" w:rsidRPr="00AF061A">
        <w:rPr>
          <w:rFonts w:cs="Calibri"/>
          <w:color w:val="000000"/>
          <w:szCs w:val="22"/>
          <w:lang w:val="es-PE" w:eastAsia="es-PE"/>
        </w:rPr>
        <w:tab/>
      </w:r>
      <w:r w:rsidR="00AF061A" w:rsidRPr="00AF061A">
        <w:rPr>
          <w:rFonts w:cs="Calibri"/>
          <w:color w:val="000000"/>
          <w:szCs w:val="22"/>
          <w:lang w:val="es-PE" w:eastAsia="es-PE"/>
        </w:rPr>
        <w:tab/>
      </w:r>
      <w:r w:rsidR="00AF061A" w:rsidRPr="00AF061A">
        <w:rPr>
          <w:rFonts w:cs="Calibri"/>
          <w:color w:val="000000"/>
          <w:szCs w:val="22"/>
          <w:lang w:val="es-PE" w:eastAsia="es-PE"/>
        </w:rPr>
        <w:tab/>
      </w:r>
      <w:r w:rsidR="00E378F0" w:rsidRPr="00F8108A">
        <w:rPr>
          <w:rFonts w:cs="Calibri"/>
          <w:color w:val="000000"/>
          <w:szCs w:val="22"/>
          <w:lang w:val="es-PE" w:eastAsia="es-PE"/>
        </w:rPr>
        <w:tab/>
      </w:r>
      <w:r w:rsidR="00E378F0" w:rsidRPr="00F8108A">
        <w:rPr>
          <w:rFonts w:cs="Calibri"/>
          <w:color w:val="000000"/>
          <w:szCs w:val="22"/>
          <w:lang w:val="es-PE" w:eastAsia="es-PE"/>
        </w:rPr>
        <w:tab/>
      </w:r>
      <w:r w:rsidR="00E378F0" w:rsidRPr="00F8108A">
        <w:rPr>
          <w:rFonts w:cs="Calibri"/>
          <w:color w:val="000000"/>
          <w:szCs w:val="22"/>
          <w:lang w:val="es-PE" w:eastAsia="es-PE"/>
        </w:rPr>
        <w:tab/>
      </w:r>
    </w:p>
    <w:p w14:paraId="730C2A1C" w14:textId="67D58A2A" w:rsidR="004B15D7" w:rsidRPr="00F8108A" w:rsidRDefault="004B15D7" w:rsidP="00872E89">
      <w:pPr>
        <w:jc w:val="center"/>
        <w:rPr>
          <w:b/>
          <w:sz w:val="20"/>
          <w:szCs w:val="20"/>
        </w:rPr>
      </w:pPr>
      <w:r w:rsidRPr="00F8108A">
        <w:rPr>
          <w:b/>
          <w:sz w:val="20"/>
          <w:szCs w:val="20"/>
        </w:rPr>
        <w:t>Principales Indicadores de las AFP</w:t>
      </w:r>
    </w:p>
    <w:p w14:paraId="21640F12" w14:textId="36A5AF59" w:rsidR="000529BA" w:rsidRPr="00F8108A" w:rsidRDefault="004B15D7" w:rsidP="00872E89">
      <w:pPr>
        <w:jc w:val="center"/>
        <w:rPr>
          <w:b/>
          <w:sz w:val="20"/>
          <w:szCs w:val="20"/>
        </w:rPr>
      </w:pPr>
      <w:r w:rsidRPr="00F8108A">
        <w:rPr>
          <w:sz w:val="20"/>
          <w:szCs w:val="20"/>
        </w:rPr>
        <w:t>(En Porcentaje)</w:t>
      </w:r>
      <w:r w:rsidR="000702D7" w:rsidRPr="00F8108A">
        <w:rPr>
          <w:b/>
          <w:sz w:val="20"/>
          <w:szCs w:val="20"/>
        </w:rPr>
        <w:t xml:space="preserve"> </w:t>
      </w:r>
    </w:p>
    <w:p w14:paraId="0D44BDC8" w14:textId="0DA5E876" w:rsidR="001C6E73" w:rsidRPr="00F8108A" w:rsidRDefault="001C6E73" w:rsidP="00872E89">
      <w:pPr>
        <w:jc w:val="center"/>
        <w:rPr>
          <w:b/>
          <w:sz w:val="20"/>
          <w:szCs w:val="20"/>
        </w:rPr>
      </w:pPr>
    </w:p>
    <w:p w14:paraId="30D3ACBE" w14:textId="6F607C9D" w:rsidR="000E533B" w:rsidRPr="00AD7D66" w:rsidRDefault="002B6F00" w:rsidP="00872E89">
      <w:pPr>
        <w:ind w:left="708" w:hanging="708"/>
        <w:jc w:val="center"/>
        <w:rPr>
          <w:b/>
          <w:sz w:val="20"/>
          <w:szCs w:val="20"/>
        </w:rPr>
      </w:pPr>
      <w:r w:rsidRPr="002B6F00">
        <w:rPr>
          <w:noProof/>
        </w:rPr>
        <w:drawing>
          <wp:inline distT="0" distB="0" distL="0" distR="0" wp14:anchorId="006A91E3" wp14:editId="00F64429">
            <wp:extent cx="3890645" cy="2670048"/>
            <wp:effectExtent l="0" t="0" r="0" b="0"/>
            <wp:docPr id="45517269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03737" cy="2679033"/>
                    </a:xfrm>
                    <a:prstGeom prst="rect">
                      <a:avLst/>
                    </a:prstGeom>
                    <a:noFill/>
                    <a:ln>
                      <a:noFill/>
                    </a:ln>
                  </pic:spPr>
                </pic:pic>
              </a:graphicData>
            </a:graphic>
          </wp:inline>
        </w:drawing>
      </w:r>
    </w:p>
    <w:sectPr w:rsidR="000E533B" w:rsidRPr="00AD7D66" w:rsidSect="00482C3A">
      <w:type w:val="continuous"/>
      <w:pgSz w:w="11907" w:h="16840" w:code="9"/>
      <w:pgMar w:top="1418" w:right="155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314F4" w14:textId="77777777" w:rsidR="004A5526" w:rsidRDefault="004A5526" w:rsidP="006F09A6">
      <w:r>
        <w:separator/>
      </w:r>
    </w:p>
  </w:endnote>
  <w:endnote w:type="continuationSeparator" w:id="0">
    <w:p w14:paraId="612F10D9" w14:textId="77777777" w:rsidR="004A5526" w:rsidRDefault="004A5526" w:rsidP="006F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21743" w14:textId="77777777" w:rsidR="004A5526" w:rsidRDefault="004A5526" w:rsidP="006F09A6">
      <w:r>
        <w:separator/>
      </w:r>
    </w:p>
  </w:footnote>
  <w:footnote w:type="continuationSeparator" w:id="0">
    <w:p w14:paraId="5D75A7FB" w14:textId="77777777" w:rsidR="004A5526" w:rsidRDefault="004A5526" w:rsidP="006F0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43A9"/>
    <w:multiLevelType w:val="hybridMultilevel"/>
    <w:tmpl w:val="D7046F1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54355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29A"/>
    <w:rsid w:val="000002F2"/>
    <w:rsid w:val="000018D6"/>
    <w:rsid w:val="000019B0"/>
    <w:rsid w:val="00004FC9"/>
    <w:rsid w:val="000052ED"/>
    <w:rsid w:val="000054CE"/>
    <w:rsid w:val="00006004"/>
    <w:rsid w:val="0000694B"/>
    <w:rsid w:val="00007C8C"/>
    <w:rsid w:val="000112D7"/>
    <w:rsid w:val="0001140F"/>
    <w:rsid w:val="00011515"/>
    <w:rsid w:val="00012A3A"/>
    <w:rsid w:val="000132B5"/>
    <w:rsid w:val="000134D1"/>
    <w:rsid w:val="0001378C"/>
    <w:rsid w:val="00022EF5"/>
    <w:rsid w:val="0002358B"/>
    <w:rsid w:val="00023F46"/>
    <w:rsid w:val="00024171"/>
    <w:rsid w:val="000269F4"/>
    <w:rsid w:val="0002703F"/>
    <w:rsid w:val="0002728D"/>
    <w:rsid w:val="00032F14"/>
    <w:rsid w:val="00033501"/>
    <w:rsid w:val="00033B59"/>
    <w:rsid w:val="0003450F"/>
    <w:rsid w:val="00034F57"/>
    <w:rsid w:val="00037121"/>
    <w:rsid w:val="000401DE"/>
    <w:rsid w:val="00040708"/>
    <w:rsid w:val="000408A4"/>
    <w:rsid w:val="00040CBB"/>
    <w:rsid w:val="000412F6"/>
    <w:rsid w:val="0004138C"/>
    <w:rsid w:val="00041AA3"/>
    <w:rsid w:val="00042B20"/>
    <w:rsid w:val="00046E91"/>
    <w:rsid w:val="00047AFC"/>
    <w:rsid w:val="00050D3E"/>
    <w:rsid w:val="000529BA"/>
    <w:rsid w:val="000537C7"/>
    <w:rsid w:val="000542C6"/>
    <w:rsid w:val="00055216"/>
    <w:rsid w:val="00055BA7"/>
    <w:rsid w:val="00055EAA"/>
    <w:rsid w:val="000574B8"/>
    <w:rsid w:val="0006068E"/>
    <w:rsid w:val="00062240"/>
    <w:rsid w:val="00064479"/>
    <w:rsid w:val="000663F6"/>
    <w:rsid w:val="00067F31"/>
    <w:rsid w:val="000702D7"/>
    <w:rsid w:val="00072EF9"/>
    <w:rsid w:val="00073A55"/>
    <w:rsid w:val="00073B1F"/>
    <w:rsid w:val="000761F7"/>
    <w:rsid w:val="00076ECE"/>
    <w:rsid w:val="00077FF3"/>
    <w:rsid w:val="00080019"/>
    <w:rsid w:val="000803C1"/>
    <w:rsid w:val="000823E5"/>
    <w:rsid w:val="00082AD8"/>
    <w:rsid w:val="000837DA"/>
    <w:rsid w:val="0008449D"/>
    <w:rsid w:val="000848F7"/>
    <w:rsid w:val="00084F41"/>
    <w:rsid w:val="00090072"/>
    <w:rsid w:val="000901C4"/>
    <w:rsid w:val="000904DF"/>
    <w:rsid w:val="0009201C"/>
    <w:rsid w:val="000927BD"/>
    <w:rsid w:val="00092CC5"/>
    <w:rsid w:val="00092E70"/>
    <w:rsid w:val="00095D09"/>
    <w:rsid w:val="000967DE"/>
    <w:rsid w:val="0009697A"/>
    <w:rsid w:val="0009747F"/>
    <w:rsid w:val="000A0922"/>
    <w:rsid w:val="000A1CEE"/>
    <w:rsid w:val="000A2657"/>
    <w:rsid w:val="000A48FF"/>
    <w:rsid w:val="000A4AAF"/>
    <w:rsid w:val="000A4B69"/>
    <w:rsid w:val="000A5445"/>
    <w:rsid w:val="000A63E8"/>
    <w:rsid w:val="000A6AD8"/>
    <w:rsid w:val="000B023E"/>
    <w:rsid w:val="000B0C84"/>
    <w:rsid w:val="000B1923"/>
    <w:rsid w:val="000B5397"/>
    <w:rsid w:val="000B62FE"/>
    <w:rsid w:val="000B6777"/>
    <w:rsid w:val="000B7F98"/>
    <w:rsid w:val="000C0873"/>
    <w:rsid w:val="000C1F24"/>
    <w:rsid w:val="000C3286"/>
    <w:rsid w:val="000C6F90"/>
    <w:rsid w:val="000D0E40"/>
    <w:rsid w:val="000D2D08"/>
    <w:rsid w:val="000D3D50"/>
    <w:rsid w:val="000D4536"/>
    <w:rsid w:val="000D6C2E"/>
    <w:rsid w:val="000E13B8"/>
    <w:rsid w:val="000E186D"/>
    <w:rsid w:val="000E2EB0"/>
    <w:rsid w:val="000E324B"/>
    <w:rsid w:val="000E3392"/>
    <w:rsid w:val="000E5225"/>
    <w:rsid w:val="000E533B"/>
    <w:rsid w:val="000E6882"/>
    <w:rsid w:val="000E75C9"/>
    <w:rsid w:val="000F03D6"/>
    <w:rsid w:val="000F0D86"/>
    <w:rsid w:val="000F2C60"/>
    <w:rsid w:val="000F3426"/>
    <w:rsid w:val="000F3BD1"/>
    <w:rsid w:val="000F42C1"/>
    <w:rsid w:val="000F4484"/>
    <w:rsid w:val="000F49FE"/>
    <w:rsid w:val="000F4E8C"/>
    <w:rsid w:val="000F4EDF"/>
    <w:rsid w:val="0010116C"/>
    <w:rsid w:val="001011CD"/>
    <w:rsid w:val="00101638"/>
    <w:rsid w:val="001016A5"/>
    <w:rsid w:val="001023F4"/>
    <w:rsid w:val="00102B80"/>
    <w:rsid w:val="00102DBE"/>
    <w:rsid w:val="00104742"/>
    <w:rsid w:val="00104D5C"/>
    <w:rsid w:val="00105778"/>
    <w:rsid w:val="00105D3E"/>
    <w:rsid w:val="00106490"/>
    <w:rsid w:val="001065D5"/>
    <w:rsid w:val="00106636"/>
    <w:rsid w:val="00107997"/>
    <w:rsid w:val="00107A55"/>
    <w:rsid w:val="00110E91"/>
    <w:rsid w:val="00112273"/>
    <w:rsid w:val="00112AD1"/>
    <w:rsid w:val="00114348"/>
    <w:rsid w:val="001151B7"/>
    <w:rsid w:val="00120921"/>
    <w:rsid w:val="00120D84"/>
    <w:rsid w:val="0012262C"/>
    <w:rsid w:val="00124928"/>
    <w:rsid w:val="00125A73"/>
    <w:rsid w:val="00125C4C"/>
    <w:rsid w:val="001275C9"/>
    <w:rsid w:val="00130704"/>
    <w:rsid w:val="00131448"/>
    <w:rsid w:val="00131D80"/>
    <w:rsid w:val="001324A2"/>
    <w:rsid w:val="00132770"/>
    <w:rsid w:val="00132F50"/>
    <w:rsid w:val="00133022"/>
    <w:rsid w:val="00133794"/>
    <w:rsid w:val="00133A57"/>
    <w:rsid w:val="001355B2"/>
    <w:rsid w:val="00136067"/>
    <w:rsid w:val="001376B8"/>
    <w:rsid w:val="00137703"/>
    <w:rsid w:val="00137F1F"/>
    <w:rsid w:val="00140BC3"/>
    <w:rsid w:val="001410CE"/>
    <w:rsid w:val="0014393C"/>
    <w:rsid w:val="00143983"/>
    <w:rsid w:val="00143FBC"/>
    <w:rsid w:val="00145107"/>
    <w:rsid w:val="00147756"/>
    <w:rsid w:val="001477D5"/>
    <w:rsid w:val="0015058A"/>
    <w:rsid w:val="0015141E"/>
    <w:rsid w:val="00151F53"/>
    <w:rsid w:val="00152CE6"/>
    <w:rsid w:val="001532DA"/>
    <w:rsid w:val="00153B3B"/>
    <w:rsid w:val="0015573B"/>
    <w:rsid w:val="00157B77"/>
    <w:rsid w:val="00160406"/>
    <w:rsid w:val="001625DB"/>
    <w:rsid w:val="00164347"/>
    <w:rsid w:val="00165B38"/>
    <w:rsid w:val="0017125D"/>
    <w:rsid w:val="001723BF"/>
    <w:rsid w:val="00172C56"/>
    <w:rsid w:val="001738B9"/>
    <w:rsid w:val="00173B69"/>
    <w:rsid w:val="00174376"/>
    <w:rsid w:val="00176C9B"/>
    <w:rsid w:val="00176F90"/>
    <w:rsid w:val="001808BC"/>
    <w:rsid w:val="00181428"/>
    <w:rsid w:val="001817CD"/>
    <w:rsid w:val="001825C5"/>
    <w:rsid w:val="0018278A"/>
    <w:rsid w:val="001830A9"/>
    <w:rsid w:val="00183634"/>
    <w:rsid w:val="00184CD8"/>
    <w:rsid w:val="00185E27"/>
    <w:rsid w:val="00185FCC"/>
    <w:rsid w:val="00186819"/>
    <w:rsid w:val="00187CE6"/>
    <w:rsid w:val="0019072B"/>
    <w:rsid w:val="001936C1"/>
    <w:rsid w:val="00193D91"/>
    <w:rsid w:val="00195AB4"/>
    <w:rsid w:val="00195ABC"/>
    <w:rsid w:val="00195DAD"/>
    <w:rsid w:val="001961C6"/>
    <w:rsid w:val="00196E02"/>
    <w:rsid w:val="00196FA5"/>
    <w:rsid w:val="001A1438"/>
    <w:rsid w:val="001A2F14"/>
    <w:rsid w:val="001A4511"/>
    <w:rsid w:val="001A46A2"/>
    <w:rsid w:val="001A4CD4"/>
    <w:rsid w:val="001A4D25"/>
    <w:rsid w:val="001A5AD0"/>
    <w:rsid w:val="001A6AFE"/>
    <w:rsid w:val="001A6CFA"/>
    <w:rsid w:val="001A7B5F"/>
    <w:rsid w:val="001A7BA0"/>
    <w:rsid w:val="001B003B"/>
    <w:rsid w:val="001B2761"/>
    <w:rsid w:val="001B3A27"/>
    <w:rsid w:val="001B3BCF"/>
    <w:rsid w:val="001B5B21"/>
    <w:rsid w:val="001B6364"/>
    <w:rsid w:val="001B6D9F"/>
    <w:rsid w:val="001B7854"/>
    <w:rsid w:val="001C0308"/>
    <w:rsid w:val="001C03DF"/>
    <w:rsid w:val="001C051C"/>
    <w:rsid w:val="001C07AC"/>
    <w:rsid w:val="001C0A8D"/>
    <w:rsid w:val="001C17C2"/>
    <w:rsid w:val="001C3C3A"/>
    <w:rsid w:val="001C4503"/>
    <w:rsid w:val="001C4A6D"/>
    <w:rsid w:val="001C4B7B"/>
    <w:rsid w:val="001C5CAB"/>
    <w:rsid w:val="001C60D5"/>
    <w:rsid w:val="001C62FD"/>
    <w:rsid w:val="001C6E73"/>
    <w:rsid w:val="001C7946"/>
    <w:rsid w:val="001D20A4"/>
    <w:rsid w:val="001D2AE6"/>
    <w:rsid w:val="001D3CC4"/>
    <w:rsid w:val="001D3D00"/>
    <w:rsid w:val="001D4AAB"/>
    <w:rsid w:val="001D5362"/>
    <w:rsid w:val="001D5A45"/>
    <w:rsid w:val="001D5FDA"/>
    <w:rsid w:val="001E29EF"/>
    <w:rsid w:val="001E418C"/>
    <w:rsid w:val="001E41A1"/>
    <w:rsid w:val="001E4BF0"/>
    <w:rsid w:val="001E4EB0"/>
    <w:rsid w:val="001E5457"/>
    <w:rsid w:val="001E62DB"/>
    <w:rsid w:val="001E6857"/>
    <w:rsid w:val="001E6E7F"/>
    <w:rsid w:val="001F08A7"/>
    <w:rsid w:val="001F245A"/>
    <w:rsid w:val="001F270C"/>
    <w:rsid w:val="001F423A"/>
    <w:rsid w:val="001F4ED5"/>
    <w:rsid w:val="001F5346"/>
    <w:rsid w:val="001F5C00"/>
    <w:rsid w:val="001F5E50"/>
    <w:rsid w:val="001F6C5A"/>
    <w:rsid w:val="001F7328"/>
    <w:rsid w:val="00201764"/>
    <w:rsid w:val="00201BB3"/>
    <w:rsid w:val="0020295A"/>
    <w:rsid w:val="00203FFB"/>
    <w:rsid w:val="002042F8"/>
    <w:rsid w:val="002045AE"/>
    <w:rsid w:val="00204A83"/>
    <w:rsid w:val="00204B9C"/>
    <w:rsid w:val="00205394"/>
    <w:rsid w:val="00206857"/>
    <w:rsid w:val="00206ECA"/>
    <w:rsid w:val="00207769"/>
    <w:rsid w:val="0020785D"/>
    <w:rsid w:val="00207883"/>
    <w:rsid w:val="002131EA"/>
    <w:rsid w:val="00215773"/>
    <w:rsid w:val="00215EF6"/>
    <w:rsid w:val="002162C9"/>
    <w:rsid w:val="002164C6"/>
    <w:rsid w:val="00217134"/>
    <w:rsid w:val="002206EF"/>
    <w:rsid w:val="00222259"/>
    <w:rsid w:val="00222A34"/>
    <w:rsid w:val="002234D1"/>
    <w:rsid w:val="00224044"/>
    <w:rsid w:val="00224086"/>
    <w:rsid w:val="002244C7"/>
    <w:rsid w:val="002257B8"/>
    <w:rsid w:val="002261CF"/>
    <w:rsid w:val="00226711"/>
    <w:rsid w:val="00231E03"/>
    <w:rsid w:val="00232FD3"/>
    <w:rsid w:val="0023311F"/>
    <w:rsid w:val="00233612"/>
    <w:rsid w:val="00233902"/>
    <w:rsid w:val="00234E15"/>
    <w:rsid w:val="00235B4C"/>
    <w:rsid w:val="002371FD"/>
    <w:rsid w:val="00240791"/>
    <w:rsid w:val="0024109D"/>
    <w:rsid w:val="00241F99"/>
    <w:rsid w:val="0024286E"/>
    <w:rsid w:val="00243AFC"/>
    <w:rsid w:val="00243F80"/>
    <w:rsid w:val="002441D8"/>
    <w:rsid w:val="002451F5"/>
    <w:rsid w:val="0024633C"/>
    <w:rsid w:val="002478C9"/>
    <w:rsid w:val="00250E42"/>
    <w:rsid w:val="00250F8B"/>
    <w:rsid w:val="002521FF"/>
    <w:rsid w:val="002555FE"/>
    <w:rsid w:val="002569CC"/>
    <w:rsid w:val="00256C5D"/>
    <w:rsid w:val="00260264"/>
    <w:rsid w:val="00260C47"/>
    <w:rsid w:val="00261710"/>
    <w:rsid w:val="0026287A"/>
    <w:rsid w:val="00263B5F"/>
    <w:rsid w:val="00263BC9"/>
    <w:rsid w:val="00265E42"/>
    <w:rsid w:val="00270673"/>
    <w:rsid w:val="00271974"/>
    <w:rsid w:val="00274D54"/>
    <w:rsid w:val="00274EB8"/>
    <w:rsid w:val="002756BD"/>
    <w:rsid w:val="00275E67"/>
    <w:rsid w:val="00276049"/>
    <w:rsid w:val="0027633F"/>
    <w:rsid w:val="002764F0"/>
    <w:rsid w:val="002773C4"/>
    <w:rsid w:val="00281AE1"/>
    <w:rsid w:val="00281C3C"/>
    <w:rsid w:val="00281DE1"/>
    <w:rsid w:val="00282C70"/>
    <w:rsid w:val="00283581"/>
    <w:rsid w:val="00283F13"/>
    <w:rsid w:val="00284E31"/>
    <w:rsid w:val="002856DF"/>
    <w:rsid w:val="0028693A"/>
    <w:rsid w:val="00286A8F"/>
    <w:rsid w:val="00287326"/>
    <w:rsid w:val="0029056A"/>
    <w:rsid w:val="00295434"/>
    <w:rsid w:val="002961B5"/>
    <w:rsid w:val="00296512"/>
    <w:rsid w:val="002A06EA"/>
    <w:rsid w:val="002A2BD6"/>
    <w:rsid w:val="002A3809"/>
    <w:rsid w:val="002A39B6"/>
    <w:rsid w:val="002A3B0D"/>
    <w:rsid w:val="002A3E36"/>
    <w:rsid w:val="002A5133"/>
    <w:rsid w:val="002A58A2"/>
    <w:rsid w:val="002B31B9"/>
    <w:rsid w:val="002B33F5"/>
    <w:rsid w:val="002B3AB1"/>
    <w:rsid w:val="002B4B90"/>
    <w:rsid w:val="002B5867"/>
    <w:rsid w:val="002B6F00"/>
    <w:rsid w:val="002B7E0D"/>
    <w:rsid w:val="002C0BAE"/>
    <w:rsid w:val="002C341B"/>
    <w:rsid w:val="002C41D1"/>
    <w:rsid w:val="002C41EE"/>
    <w:rsid w:val="002C5015"/>
    <w:rsid w:val="002C5540"/>
    <w:rsid w:val="002D1001"/>
    <w:rsid w:val="002D1889"/>
    <w:rsid w:val="002D34D0"/>
    <w:rsid w:val="002D3973"/>
    <w:rsid w:val="002D398A"/>
    <w:rsid w:val="002D3BA0"/>
    <w:rsid w:val="002D4843"/>
    <w:rsid w:val="002D4B26"/>
    <w:rsid w:val="002D4B61"/>
    <w:rsid w:val="002D4E7A"/>
    <w:rsid w:val="002D5224"/>
    <w:rsid w:val="002E1797"/>
    <w:rsid w:val="002E188F"/>
    <w:rsid w:val="002E2D81"/>
    <w:rsid w:val="002E418B"/>
    <w:rsid w:val="002E491F"/>
    <w:rsid w:val="002E5035"/>
    <w:rsid w:val="002E5AAF"/>
    <w:rsid w:val="002E6CA7"/>
    <w:rsid w:val="002E6EDC"/>
    <w:rsid w:val="002E7618"/>
    <w:rsid w:val="002F0180"/>
    <w:rsid w:val="002F024A"/>
    <w:rsid w:val="002F0452"/>
    <w:rsid w:val="002F0F5B"/>
    <w:rsid w:val="002F1906"/>
    <w:rsid w:val="002F24B8"/>
    <w:rsid w:val="002F2621"/>
    <w:rsid w:val="002F2990"/>
    <w:rsid w:val="002F29B0"/>
    <w:rsid w:val="002F6169"/>
    <w:rsid w:val="002F72D1"/>
    <w:rsid w:val="0030018A"/>
    <w:rsid w:val="00302CDD"/>
    <w:rsid w:val="00304687"/>
    <w:rsid w:val="00306530"/>
    <w:rsid w:val="003067CB"/>
    <w:rsid w:val="00306937"/>
    <w:rsid w:val="00307805"/>
    <w:rsid w:val="00307EF8"/>
    <w:rsid w:val="00310120"/>
    <w:rsid w:val="00311478"/>
    <w:rsid w:val="0031411D"/>
    <w:rsid w:val="00315012"/>
    <w:rsid w:val="0031615A"/>
    <w:rsid w:val="00316912"/>
    <w:rsid w:val="00317133"/>
    <w:rsid w:val="00317600"/>
    <w:rsid w:val="00320C52"/>
    <w:rsid w:val="0032206A"/>
    <w:rsid w:val="0032218B"/>
    <w:rsid w:val="00323319"/>
    <w:rsid w:val="003239AA"/>
    <w:rsid w:val="003252AC"/>
    <w:rsid w:val="0032606A"/>
    <w:rsid w:val="00326A06"/>
    <w:rsid w:val="00327D31"/>
    <w:rsid w:val="00330237"/>
    <w:rsid w:val="0033225A"/>
    <w:rsid w:val="003322AF"/>
    <w:rsid w:val="00333245"/>
    <w:rsid w:val="003349E4"/>
    <w:rsid w:val="0033543B"/>
    <w:rsid w:val="00336546"/>
    <w:rsid w:val="003368A0"/>
    <w:rsid w:val="00337326"/>
    <w:rsid w:val="00337509"/>
    <w:rsid w:val="003378C5"/>
    <w:rsid w:val="00337DDD"/>
    <w:rsid w:val="00340B79"/>
    <w:rsid w:val="00341625"/>
    <w:rsid w:val="00341837"/>
    <w:rsid w:val="003432D9"/>
    <w:rsid w:val="003434C9"/>
    <w:rsid w:val="00343A51"/>
    <w:rsid w:val="00344497"/>
    <w:rsid w:val="00344DB8"/>
    <w:rsid w:val="00345231"/>
    <w:rsid w:val="00347317"/>
    <w:rsid w:val="00347872"/>
    <w:rsid w:val="00347AD2"/>
    <w:rsid w:val="00350654"/>
    <w:rsid w:val="00351DB2"/>
    <w:rsid w:val="00352B5E"/>
    <w:rsid w:val="0035342A"/>
    <w:rsid w:val="00353511"/>
    <w:rsid w:val="00353794"/>
    <w:rsid w:val="003538E5"/>
    <w:rsid w:val="003565EB"/>
    <w:rsid w:val="00357D2D"/>
    <w:rsid w:val="00361645"/>
    <w:rsid w:val="00361C06"/>
    <w:rsid w:val="00362AE7"/>
    <w:rsid w:val="00365DE4"/>
    <w:rsid w:val="00365E45"/>
    <w:rsid w:val="003663E3"/>
    <w:rsid w:val="00366E8A"/>
    <w:rsid w:val="003672B9"/>
    <w:rsid w:val="00367A2F"/>
    <w:rsid w:val="0037068E"/>
    <w:rsid w:val="00370AA1"/>
    <w:rsid w:val="00371EAF"/>
    <w:rsid w:val="003720EC"/>
    <w:rsid w:val="00375984"/>
    <w:rsid w:val="00376719"/>
    <w:rsid w:val="003773CD"/>
    <w:rsid w:val="00380A95"/>
    <w:rsid w:val="00381210"/>
    <w:rsid w:val="00382127"/>
    <w:rsid w:val="0038283A"/>
    <w:rsid w:val="00382844"/>
    <w:rsid w:val="00382F34"/>
    <w:rsid w:val="0038374F"/>
    <w:rsid w:val="00384D00"/>
    <w:rsid w:val="00386283"/>
    <w:rsid w:val="00386BB8"/>
    <w:rsid w:val="00387FC3"/>
    <w:rsid w:val="00390847"/>
    <w:rsid w:val="00390DCF"/>
    <w:rsid w:val="003923A3"/>
    <w:rsid w:val="0039595F"/>
    <w:rsid w:val="003978FC"/>
    <w:rsid w:val="00397ABD"/>
    <w:rsid w:val="003A1E64"/>
    <w:rsid w:val="003A3785"/>
    <w:rsid w:val="003A4B83"/>
    <w:rsid w:val="003A7393"/>
    <w:rsid w:val="003A74B5"/>
    <w:rsid w:val="003B1F20"/>
    <w:rsid w:val="003B2B98"/>
    <w:rsid w:val="003B2D95"/>
    <w:rsid w:val="003B68F9"/>
    <w:rsid w:val="003B790A"/>
    <w:rsid w:val="003C09C6"/>
    <w:rsid w:val="003C1025"/>
    <w:rsid w:val="003C1439"/>
    <w:rsid w:val="003C21F5"/>
    <w:rsid w:val="003C45D9"/>
    <w:rsid w:val="003C684D"/>
    <w:rsid w:val="003C6A9C"/>
    <w:rsid w:val="003C71DE"/>
    <w:rsid w:val="003C749A"/>
    <w:rsid w:val="003C79CE"/>
    <w:rsid w:val="003D1E71"/>
    <w:rsid w:val="003D2253"/>
    <w:rsid w:val="003D4F7F"/>
    <w:rsid w:val="003D5F2B"/>
    <w:rsid w:val="003D6672"/>
    <w:rsid w:val="003D7D91"/>
    <w:rsid w:val="003E0621"/>
    <w:rsid w:val="003E06CB"/>
    <w:rsid w:val="003E0F75"/>
    <w:rsid w:val="003E2ABF"/>
    <w:rsid w:val="003E38B4"/>
    <w:rsid w:val="003E517B"/>
    <w:rsid w:val="003E6492"/>
    <w:rsid w:val="003E6598"/>
    <w:rsid w:val="003E75E6"/>
    <w:rsid w:val="003F00CC"/>
    <w:rsid w:val="003F0182"/>
    <w:rsid w:val="003F0558"/>
    <w:rsid w:val="003F2E30"/>
    <w:rsid w:val="003F362D"/>
    <w:rsid w:val="003F5EDE"/>
    <w:rsid w:val="003F732D"/>
    <w:rsid w:val="003F7ADD"/>
    <w:rsid w:val="0040028B"/>
    <w:rsid w:val="004032C4"/>
    <w:rsid w:val="0040342C"/>
    <w:rsid w:val="00403A60"/>
    <w:rsid w:val="00403CC1"/>
    <w:rsid w:val="00410A92"/>
    <w:rsid w:val="00410DB2"/>
    <w:rsid w:val="00413136"/>
    <w:rsid w:val="00413233"/>
    <w:rsid w:val="004133FA"/>
    <w:rsid w:val="004160C4"/>
    <w:rsid w:val="0041749A"/>
    <w:rsid w:val="00417711"/>
    <w:rsid w:val="00417AE4"/>
    <w:rsid w:val="00417D6C"/>
    <w:rsid w:val="00417E22"/>
    <w:rsid w:val="00421B33"/>
    <w:rsid w:val="004221B8"/>
    <w:rsid w:val="00422830"/>
    <w:rsid w:val="00424F2A"/>
    <w:rsid w:val="00425A24"/>
    <w:rsid w:val="00425E9E"/>
    <w:rsid w:val="004261D2"/>
    <w:rsid w:val="004273E9"/>
    <w:rsid w:val="00431150"/>
    <w:rsid w:val="004319CD"/>
    <w:rsid w:val="004335F6"/>
    <w:rsid w:val="004339F1"/>
    <w:rsid w:val="00433DF6"/>
    <w:rsid w:val="00434073"/>
    <w:rsid w:val="00434695"/>
    <w:rsid w:val="00434C6D"/>
    <w:rsid w:val="00436ECA"/>
    <w:rsid w:val="00437E2D"/>
    <w:rsid w:val="00440F44"/>
    <w:rsid w:val="004428BA"/>
    <w:rsid w:val="0044329C"/>
    <w:rsid w:val="00443E23"/>
    <w:rsid w:val="0044417A"/>
    <w:rsid w:val="00445273"/>
    <w:rsid w:val="00445367"/>
    <w:rsid w:val="00445DD6"/>
    <w:rsid w:val="00446F26"/>
    <w:rsid w:val="0044742B"/>
    <w:rsid w:val="00450E4A"/>
    <w:rsid w:val="00450F2B"/>
    <w:rsid w:val="00452B73"/>
    <w:rsid w:val="00453C0E"/>
    <w:rsid w:val="00453DA7"/>
    <w:rsid w:val="004551FA"/>
    <w:rsid w:val="00455561"/>
    <w:rsid w:val="00455DFB"/>
    <w:rsid w:val="00455EDF"/>
    <w:rsid w:val="004579C9"/>
    <w:rsid w:val="0046030A"/>
    <w:rsid w:val="00460BEE"/>
    <w:rsid w:val="00461124"/>
    <w:rsid w:val="0046113B"/>
    <w:rsid w:val="00461B6C"/>
    <w:rsid w:val="004671DC"/>
    <w:rsid w:val="00470B3F"/>
    <w:rsid w:val="00471C9F"/>
    <w:rsid w:val="00472E5D"/>
    <w:rsid w:val="0047357C"/>
    <w:rsid w:val="004736B8"/>
    <w:rsid w:val="0047498C"/>
    <w:rsid w:val="00475A4B"/>
    <w:rsid w:val="00475C32"/>
    <w:rsid w:val="0047722C"/>
    <w:rsid w:val="0048077D"/>
    <w:rsid w:val="00481A3F"/>
    <w:rsid w:val="00481ADE"/>
    <w:rsid w:val="00482C3A"/>
    <w:rsid w:val="00483758"/>
    <w:rsid w:val="00484D76"/>
    <w:rsid w:val="0048512B"/>
    <w:rsid w:val="00485527"/>
    <w:rsid w:val="00486668"/>
    <w:rsid w:val="004873F2"/>
    <w:rsid w:val="00492BB1"/>
    <w:rsid w:val="00492C38"/>
    <w:rsid w:val="0049323A"/>
    <w:rsid w:val="00495421"/>
    <w:rsid w:val="00495E71"/>
    <w:rsid w:val="0049614D"/>
    <w:rsid w:val="00496542"/>
    <w:rsid w:val="00497BC9"/>
    <w:rsid w:val="004A0F5D"/>
    <w:rsid w:val="004A16B7"/>
    <w:rsid w:val="004A1CF3"/>
    <w:rsid w:val="004A1E63"/>
    <w:rsid w:val="004A340C"/>
    <w:rsid w:val="004A4FE8"/>
    <w:rsid w:val="004A5526"/>
    <w:rsid w:val="004A5734"/>
    <w:rsid w:val="004A5E48"/>
    <w:rsid w:val="004A73C3"/>
    <w:rsid w:val="004B0D8C"/>
    <w:rsid w:val="004B1365"/>
    <w:rsid w:val="004B15D7"/>
    <w:rsid w:val="004B1A8C"/>
    <w:rsid w:val="004B1F3A"/>
    <w:rsid w:val="004B6AC0"/>
    <w:rsid w:val="004C0F3E"/>
    <w:rsid w:val="004C17D5"/>
    <w:rsid w:val="004C234C"/>
    <w:rsid w:val="004C28D5"/>
    <w:rsid w:val="004C29E0"/>
    <w:rsid w:val="004C326F"/>
    <w:rsid w:val="004C3C55"/>
    <w:rsid w:val="004C4180"/>
    <w:rsid w:val="004C4DBC"/>
    <w:rsid w:val="004C71F3"/>
    <w:rsid w:val="004C740C"/>
    <w:rsid w:val="004D0BCC"/>
    <w:rsid w:val="004D40A9"/>
    <w:rsid w:val="004D542E"/>
    <w:rsid w:val="004D5CB0"/>
    <w:rsid w:val="004D5F1E"/>
    <w:rsid w:val="004D6412"/>
    <w:rsid w:val="004D7AA5"/>
    <w:rsid w:val="004D7F02"/>
    <w:rsid w:val="004E069D"/>
    <w:rsid w:val="004E0DF6"/>
    <w:rsid w:val="004E19C5"/>
    <w:rsid w:val="004E2080"/>
    <w:rsid w:val="004E331A"/>
    <w:rsid w:val="004E5223"/>
    <w:rsid w:val="004E5849"/>
    <w:rsid w:val="004E625E"/>
    <w:rsid w:val="004E62B6"/>
    <w:rsid w:val="004F1D93"/>
    <w:rsid w:val="004F2E1E"/>
    <w:rsid w:val="004F448F"/>
    <w:rsid w:val="004F4883"/>
    <w:rsid w:val="004F5EFD"/>
    <w:rsid w:val="004F64E5"/>
    <w:rsid w:val="004F7158"/>
    <w:rsid w:val="00502420"/>
    <w:rsid w:val="00502B60"/>
    <w:rsid w:val="005036C2"/>
    <w:rsid w:val="0050402C"/>
    <w:rsid w:val="0050404C"/>
    <w:rsid w:val="00504989"/>
    <w:rsid w:val="00506237"/>
    <w:rsid w:val="00506FE1"/>
    <w:rsid w:val="0050723C"/>
    <w:rsid w:val="00507578"/>
    <w:rsid w:val="00507A6F"/>
    <w:rsid w:val="00510355"/>
    <w:rsid w:val="00511000"/>
    <w:rsid w:val="00511327"/>
    <w:rsid w:val="005123A8"/>
    <w:rsid w:val="00514045"/>
    <w:rsid w:val="00514131"/>
    <w:rsid w:val="00514AE6"/>
    <w:rsid w:val="00514B89"/>
    <w:rsid w:val="00515F77"/>
    <w:rsid w:val="00517B3C"/>
    <w:rsid w:val="005211EF"/>
    <w:rsid w:val="00521890"/>
    <w:rsid w:val="00522F08"/>
    <w:rsid w:val="00523463"/>
    <w:rsid w:val="00523D35"/>
    <w:rsid w:val="00523D86"/>
    <w:rsid w:val="00525A6C"/>
    <w:rsid w:val="00525F66"/>
    <w:rsid w:val="0052667A"/>
    <w:rsid w:val="00526B96"/>
    <w:rsid w:val="005309E8"/>
    <w:rsid w:val="0053160E"/>
    <w:rsid w:val="005328EC"/>
    <w:rsid w:val="00532DFC"/>
    <w:rsid w:val="005330E8"/>
    <w:rsid w:val="00533828"/>
    <w:rsid w:val="00534A2C"/>
    <w:rsid w:val="00535588"/>
    <w:rsid w:val="005358DA"/>
    <w:rsid w:val="00541325"/>
    <w:rsid w:val="0054155C"/>
    <w:rsid w:val="005417C4"/>
    <w:rsid w:val="00541B06"/>
    <w:rsid w:val="0054279C"/>
    <w:rsid w:val="00543242"/>
    <w:rsid w:val="00543FBA"/>
    <w:rsid w:val="00543FD4"/>
    <w:rsid w:val="00544093"/>
    <w:rsid w:val="00544B79"/>
    <w:rsid w:val="00545961"/>
    <w:rsid w:val="00546D38"/>
    <w:rsid w:val="0055154F"/>
    <w:rsid w:val="00551B73"/>
    <w:rsid w:val="005539FC"/>
    <w:rsid w:val="00554784"/>
    <w:rsid w:val="0055511D"/>
    <w:rsid w:val="00556CF3"/>
    <w:rsid w:val="005571AF"/>
    <w:rsid w:val="005572C3"/>
    <w:rsid w:val="005616A9"/>
    <w:rsid w:val="005619D1"/>
    <w:rsid w:val="00561AFC"/>
    <w:rsid w:val="00561D58"/>
    <w:rsid w:val="00562F5B"/>
    <w:rsid w:val="00563241"/>
    <w:rsid w:val="0056332E"/>
    <w:rsid w:val="00570F51"/>
    <w:rsid w:val="00571ABE"/>
    <w:rsid w:val="00572172"/>
    <w:rsid w:val="00574B48"/>
    <w:rsid w:val="00575221"/>
    <w:rsid w:val="005753BB"/>
    <w:rsid w:val="00577217"/>
    <w:rsid w:val="005777F2"/>
    <w:rsid w:val="00580192"/>
    <w:rsid w:val="005810B1"/>
    <w:rsid w:val="00582F81"/>
    <w:rsid w:val="005856A5"/>
    <w:rsid w:val="00586BAE"/>
    <w:rsid w:val="005870A5"/>
    <w:rsid w:val="005878E4"/>
    <w:rsid w:val="005904DA"/>
    <w:rsid w:val="00592C5D"/>
    <w:rsid w:val="005935C0"/>
    <w:rsid w:val="00593C67"/>
    <w:rsid w:val="00597037"/>
    <w:rsid w:val="005A033C"/>
    <w:rsid w:val="005A1972"/>
    <w:rsid w:val="005A3D21"/>
    <w:rsid w:val="005A3EE5"/>
    <w:rsid w:val="005A443E"/>
    <w:rsid w:val="005A5347"/>
    <w:rsid w:val="005A6D6B"/>
    <w:rsid w:val="005B08B1"/>
    <w:rsid w:val="005B091C"/>
    <w:rsid w:val="005B34BF"/>
    <w:rsid w:val="005B35B7"/>
    <w:rsid w:val="005B382A"/>
    <w:rsid w:val="005B4406"/>
    <w:rsid w:val="005B44C8"/>
    <w:rsid w:val="005B490B"/>
    <w:rsid w:val="005B4F14"/>
    <w:rsid w:val="005B5FF8"/>
    <w:rsid w:val="005B792D"/>
    <w:rsid w:val="005C161B"/>
    <w:rsid w:val="005C1DA0"/>
    <w:rsid w:val="005C2AAE"/>
    <w:rsid w:val="005C4402"/>
    <w:rsid w:val="005C483E"/>
    <w:rsid w:val="005C58A2"/>
    <w:rsid w:val="005C7CAF"/>
    <w:rsid w:val="005C7CC8"/>
    <w:rsid w:val="005D035E"/>
    <w:rsid w:val="005D229E"/>
    <w:rsid w:val="005D3A58"/>
    <w:rsid w:val="005D3EDA"/>
    <w:rsid w:val="005D53C1"/>
    <w:rsid w:val="005D5ED5"/>
    <w:rsid w:val="005D6402"/>
    <w:rsid w:val="005D6638"/>
    <w:rsid w:val="005E00F9"/>
    <w:rsid w:val="005E0927"/>
    <w:rsid w:val="005E1FE4"/>
    <w:rsid w:val="005E2C0A"/>
    <w:rsid w:val="005E3DD4"/>
    <w:rsid w:val="005E4F29"/>
    <w:rsid w:val="005E5FF7"/>
    <w:rsid w:val="005E616D"/>
    <w:rsid w:val="005E6B1D"/>
    <w:rsid w:val="005E79A3"/>
    <w:rsid w:val="005E7AD8"/>
    <w:rsid w:val="005F0999"/>
    <w:rsid w:val="005F1A42"/>
    <w:rsid w:val="005F21B0"/>
    <w:rsid w:val="005F22C4"/>
    <w:rsid w:val="005F34D1"/>
    <w:rsid w:val="005F3A50"/>
    <w:rsid w:val="005F47EB"/>
    <w:rsid w:val="005F588F"/>
    <w:rsid w:val="005F5BB9"/>
    <w:rsid w:val="005F6B09"/>
    <w:rsid w:val="006014F7"/>
    <w:rsid w:val="006019F1"/>
    <w:rsid w:val="00603EE1"/>
    <w:rsid w:val="00604AFA"/>
    <w:rsid w:val="00604F21"/>
    <w:rsid w:val="00606FA2"/>
    <w:rsid w:val="006075D8"/>
    <w:rsid w:val="00607A27"/>
    <w:rsid w:val="00610BCC"/>
    <w:rsid w:val="00610E93"/>
    <w:rsid w:val="006118B8"/>
    <w:rsid w:val="00612870"/>
    <w:rsid w:val="00612A7B"/>
    <w:rsid w:val="00614CA2"/>
    <w:rsid w:val="00615DCB"/>
    <w:rsid w:val="0061640B"/>
    <w:rsid w:val="006166F9"/>
    <w:rsid w:val="0061696F"/>
    <w:rsid w:val="0061781A"/>
    <w:rsid w:val="00617DA7"/>
    <w:rsid w:val="00620ABD"/>
    <w:rsid w:val="00621042"/>
    <w:rsid w:val="0062200A"/>
    <w:rsid w:val="0062203E"/>
    <w:rsid w:val="00622774"/>
    <w:rsid w:val="00622D84"/>
    <w:rsid w:val="00625639"/>
    <w:rsid w:val="00625867"/>
    <w:rsid w:val="00625D94"/>
    <w:rsid w:val="00626A0C"/>
    <w:rsid w:val="00626A18"/>
    <w:rsid w:val="00627AD1"/>
    <w:rsid w:val="00630749"/>
    <w:rsid w:val="00630C6A"/>
    <w:rsid w:val="00630E33"/>
    <w:rsid w:val="006331E0"/>
    <w:rsid w:val="00633A7F"/>
    <w:rsid w:val="00633AE6"/>
    <w:rsid w:val="00635934"/>
    <w:rsid w:val="00636453"/>
    <w:rsid w:val="0063711D"/>
    <w:rsid w:val="0063728A"/>
    <w:rsid w:val="00640A1F"/>
    <w:rsid w:val="0064507B"/>
    <w:rsid w:val="0064748D"/>
    <w:rsid w:val="00651589"/>
    <w:rsid w:val="00651A64"/>
    <w:rsid w:val="0065313B"/>
    <w:rsid w:val="0065355F"/>
    <w:rsid w:val="0065397B"/>
    <w:rsid w:val="006572D5"/>
    <w:rsid w:val="0065779B"/>
    <w:rsid w:val="006635BE"/>
    <w:rsid w:val="0066621B"/>
    <w:rsid w:val="00666863"/>
    <w:rsid w:val="006677D0"/>
    <w:rsid w:val="00670137"/>
    <w:rsid w:val="006702B1"/>
    <w:rsid w:val="0067211B"/>
    <w:rsid w:val="0067238B"/>
    <w:rsid w:val="0067245A"/>
    <w:rsid w:val="00675F6A"/>
    <w:rsid w:val="006760AD"/>
    <w:rsid w:val="00676A06"/>
    <w:rsid w:val="00676F2B"/>
    <w:rsid w:val="006773B0"/>
    <w:rsid w:val="00677AA6"/>
    <w:rsid w:val="00680D2A"/>
    <w:rsid w:val="0068412D"/>
    <w:rsid w:val="006848E0"/>
    <w:rsid w:val="00684E87"/>
    <w:rsid w:val="0068525C"/>
    <w:rsid w:val="00685762"/>
    <w:rsid w:val="006918F7"/>
    <w:rsid w:val="00693105"/>
    <w:rsid w:val="00693E0A"/>
    <w:rsid w:val="00695AE2"/>
    <w:rsid w:val="00696E57"/>
    <w:rsid w:val="006973F2"/>
    <w:rsid w:val="006A00F6"/>
    <w:rsid w:val="006A012C"/>
    <w:rsid w:val="006A0ECD"/>
    <w:rsid w:val="006A0F16"/>
    <w:rsid w:val="006A1D87"/>
    <w:rsid w:val="006A256F"/>
    <w:rsid w:val="006A2601"/>
    <w:rsid w:val="006A2DAD"/>
    <w:rsid w:val="006A3A29"/>
    <w:rsid w:val="006A4796"/>
    <w:rsid w:val="006A530C"/>
    <w:rsid w:val="006A5616"/>
    <w:rsid w:val="006A66B0"/>
    <w:rsid w:val="006A6826"/>
    <w:rsid w:val="006A7F49"/>
    <w:rsid w:val="006B67AB"/>
    <w:rsid w:val="006B79AF"/>
    <w:rsid w:val="006B7AEC"/>
    <w:rsid w:val="006C05AD"/>
    <w:rsid w:val="006C06C0"/>
    <w:rsid w:val="006C0AF4"/>
    <w:rsid w:val="006C12B0"/>
    <w:rsid w:val="006C269A"/>
    <w:rsid w:val="006C2729"/>
    <w:rsid w:val="006C2983"/>
    <w:rsid w:val="006C34F6"/>
    <w:rsid w:val="006C5C0A"/>
    <w:rsid w:val="006D13E3"/>
    <w:rsid w:val="006D173A"/>
    <w:rsid w:val="006D1FFB"/>
    <w:rsid w:val="006D213D"/>
    <w:rsid w:val="006D2662"/>
    <w:rsid w:val="006D4AA3"/>
    <w:rsid w:val="006D4C32"/>
    <w:rsid w:val="006D5EAC"/>
    <w:rsid w:val="006D65F8"/>
    <w:rsid w:val="006D689B"/>
    <w:rsid w:val="006D73A4"/>
    <w:rsid w:val="006D7A6C"/>
    <w:rsid w:val="006D7E54"/>
    <w:rsid w:val="006E0D4C"/>
    <w:rsid w:val="006E2AF6"/>
    <w:rsid w:val="006E36F4"/>
    <w:rsid w:val="006E523E"/>
    <w:rsid w:val="006E546A"/>
    <w:rsid w:val="006E5B1D"/>
    <w:rsid w:val="006F0802"/>
    <w:rsid w:val="006F09A6"/>
    <w:rsid w:val="006F38EA"/>
    <w:rsid w:val="006F5427"/>
    <w:rsid w:val="006F6AFA"/>
    <w:rsid w:val="006F6C08"/>
    <w:rsid w:val="006F7189"/>
    <w:rsid w:val="006F7C49"/>
    <w:rsid w:val="00701643"/>
    <w:rsid w:val="007025F4"/>
    <w:rsid w:val="00702FF2"/>
    <w:rsid w:val="0070392E"/>
    <w:rsid w:val="00704365"/>
    <w:rsid w:val="00705DE7"/>
    <w:rsid w:val="00705FB3"/>
    <w:rsid w:val="00706335"/>
    <w:rsid w:val="00706AEA"/>
    <w:rsid w:val="00707E44"/>
    <w:rsid w:val="0071074D"/>
    <w:rsid w:val="0071117F"/>
    <w:rsid w:val="00712840"/>
    <w:rsid w:val="00713FC7"/>
    <w:rsid w:val="00714F4F"/>
    <w:rsid w:val="00715150"/>
    <w:rsid w:val="00715281"/>
    <w:rsid w:val="00715454"/>
    <w:rsid w:val="007203FB"/>
    <w:rsid w:val="00723F3B"/>
    <w:rsid w:val="00725A6D"/>
    <w:rsid w:val="0072633F"/>
    <w:rsid w:val="00727E42"/>
    <w:rsid w:val="00730661"/>
    <w:rsid w:val="007335D8"/>
    <w:rsid w:val="00733A44"/>
    <w:rsid w:val="00733A4C"/>
    <w:rsid w:val="00733C52"/>
    <w:rsid w:val="00733E1D"/>
    <w:rsid w:val="00737B9E"/>
    <w:rsid w:val="00737D10"/>
    <w:rsid w:val="007409D0"/>
    <w:rsid w:val="00740B36"/>
    <w:rsid w:val="00744078"/>
    <w:rsid w:val="00744932"/>
    <w:rsid w:val="007457FA"/>
    <w:rsid w:val="00747A5A"/>
    <w:rsid w:val="00750454"/>
    <w:rsid w:val="00750FDE"/>
    <w:rsid w:val="00751CB2"/>
    <w:rsid w:val="007542F5"/>
    <w:rsid w:val="007548C3"/>
    <w:rsid w:val="00755696"/>
    <w:rsid w:val="00757427"/>
    <w:rsid w:val="00757CB7"/>
    <w:rsid w:val="00760E87"/>
    <w:rsid w:val="0076216A"/>
    <w:rsid w:val="00763BD9"/>
    <w:rsid w:val="00763BEA"/>
    <w:rsid w:val="00770827"/>
    <w:rsid w:val="007714CD"/>
    <w:rsid w:val="00771668"/>
    <w:rsid w:val="00772AD8"/>
    <w:rsid w:val="00775398"/>
    <w:rsid w:val="007757BB"/>
    <w:rsid w:val="00776FE7"/>
    <w:rsid w:val="00780BF3"/>
    <w:rsid w:val="00782379"/>
    <w:rsid w:val="00783C1C"/>
    <w:rsid w:val="00784F34"/>
    <w:rsid w:val="00785BD4"/>
    <w:rsid w:val="007877F2"/>
    <w:rsid w:val="00787F0C"/>
    <w:rsid w:val="0079020C"/>
    <w:rsid w:val="007914FE"/>
    <w:rsid w:val="00791B72"/>
    <w:rsid w:val="00791F86"/>
    <w:rsid w:val="0079205F"/>
    <w:rsid w:val="00792316"/>
    <w:rsid w:val="00794232"/>
    <w:rsid w:val="007945C6"/>
    <w:rsid w:val="00794CE8"/>
    <w:rsid w:val="00795147"/>
    <w:rsid w:val="007954EF"/>
    <w:rsid w:val="00795B21"/>
    <w:rsid w:val="007A1F71"/>
    <w:rsid w:val="007A4C0D"/>
    <w:rsid w:val="007A591E"/>
    <w:rsid w:val="007A6103"/>
    <w:rsid w:val="007A69E7"/>
    <w:rsid w:val="007A71B1"/>
    <w:rsid w:val="007A72F8"/>
    <w:rsid w:val="007A732C"/>
    <w:rsid w:val="007B00C9"/>
    <w:rsid w:val="007B3276"/>
    <w:rsid w:val="007B3A0C"/>
    <w:rsid w:val="007B4005"/>
    <w:rsid w:val="007B5231"/>
    <w:rsid w:val="007B6D5A"/>
    <w:rsid w:val="007C08A3"/>
    <w:rsid w:val="007C16DD"/>
    <w:rsid w:val="007C276B"/>
    <w:rsid w:val="007C303E"/>
    <w:rsid w:val="007C3CFD"/>
    <w:rsid w:val="007C3E34"/>
    <w:rsid w:val="007C4654"/>
    <w:rsid w:val="007C5402"/>
    <w:rsid w:val="007C7742"/>
    <w:rsid w:val="007C7ED7"/>
    <w:rsid w:val="007D00C7"/>
    <w:rsid w:val="007D2DA6"/>
    <w:rsid w:val="007D30E0"/>
    <w:rsid w:val="007D416C"/>
    <w:rsid w:val="007D539B"/>
    <w:rsid w:val="007D743C"/>
    <w:rsid w:val="007D7E8E"/>
    <w:rsid w:val="007E07B5"/>
    <w:rsid w:val="007E126A"/>
    <w:rsid w:val="007E4000"/>
    <w:rsid w:val="007E5338"/>
    <w:rsid w:val="007E5388"/>
    <w:rsid w:val="007E5900"/>
    <w:rsid w:val="007F135B"/>
    <w:rsid w:val="007F15E7"/>
    <w:rsid w:val="007F19EF"/>
    <w:rsid w:val="007F28A7"/>
    <w:rsid w:val="007F7350"/>
    <w:rsid w:val="007F77BC"/>
    <w:rsid w:val="008014D6"/>
    <w:rsid w:val="0080159B"/>
    <w:rsid w:val="00802308"/>
    <w:rsid w:val="00802954"/>
    <w:rsid w:val="00804CC1"/>
    <w:rsid w:val="00806502"/>
    <w:rsid w:val="008068E6"/>
    <w:rsid w:val="008077BA"/>
    <w:rsid w:val="008111B4"/>
    <w:rsid w:val="008123CD"/>
    <w:rsid w:val="00812B66"/>
    <w:rsid w:val="00813191"/>
    <w:rsid w:val="0081321E"/>
    <w:rsid w:val="0081339F"/>
    <w:rsid w:val="00814BD5"/>
    <w:rsid w:val="008202CE"/>
    <w:rsid w:val="0082271C"/>
    <w:rsid w:val="008247E7"/>
    <w:rsid w:val="00827DF6"/>
    <w:rsid w:val="00832130"/>
    <w:rsid w:val="008323B0"/>
    <w:rsid w:val="00833616"/>
    <w:rsid w:val="0083401C"/>
    <w:rsid w:val="00836FCF"/>
    <w:rsid w:val="00837DB2"/>
    <w:rsid w:val="008413D6"/>
    <w:rsid w:val="008430A6"/>
    <w:rsid w:val="00843112"/>
    <w:rsid w:val="008432CB"/>
    <w:rsid w:val="00844E9A"/>
    <w:rsid w:val="00844F26"/>
    <w:rsid w:val="00846920"/>
    <w:rsid w:val="008506F9"/>
    <w:rsid w:val="00852EE9"/>
    <w:rsid w:val="00852FDC"/>
    <w:rsid w:val="008538E4"/>
    <w:rsid w:val="00857313"/>
    <w:rsid w:val="008576F0"/>
    <w:rsid w:val="0086055B"/>
    <w:rsid w:val="00860678"/>
    <w:rsid w:val="0086206E"/>
    <w:rsid w:val="0086234E"/>
    <w:rsid w:val="00863006"/>
    <w:rsid w:val="00863CD5"/>
    <w:rsid w:val="00866F47"/>
    <w:rsid w:val="00867018"/>
    <w:rsid w:val="0086798E"/>
    <w:rsid w:val="00872C14"/>
    <w:rsid w:val="00872E89"/>
    <w:rsid w:val="0087543C"/>
    <w:rsid w:val="00875F68"/>
    <w:rsid w:val="008769A2"/>
    <w:rsid w:val="00877DE3"/>
    <w:rsid w:val="00877F3E"/>
    <w:rsid w:val="0088038E"/>
    <w:rsid w:val="00881800"/>
    <w:rsid w:val="0088262A"/>
    <w:rsid w:val="0088282E"/>
    <w:rsid w:val="008829DC"/>
    <w:rsid w:val="008836AB"/>
    <w:rsid w:val="00883A2C"/>
    <w:rsid w:val="008849E4"/>
    <w:rsid w:val="00887F49"/>
    <w:rsid w:val="0089001A"/>
    <w:rsid w:val="00892B61"/>
    <w:rsid w:val="00892C36"/>
    <w:rsid w:val="00893FF5"/>
    <w:rsid w:val="00894B29"/>
    <w:rsid w:val="00896234"/>
    <w:rsid w:val="00896568"/>
    <w:rsid w:val="00897834"/>
    <w:rsid w:val="008A0CDF"/>
    <w:rsid w:val="008A12C4"/>
    <w:rsid w:val="008A2719"/>
    <w:rsid w:val="008A3D98"/>
    <w:rsid w:val="008A4402"/>
    <w:rsid w:val="008A516F"/>
    <w:rsid w:val="008A675B"/>
    <w:rsid w:val="008A6E84"/>
    <w:rsid w:val="008B016E"/>
    <w:rsid w:val="008B0B58"/>
    <w:rsid w:val="008B1870"/>
    <w:rsid w:val="008B399A"/>
    <w:rsid w:val="008B4A9B"/>
    <w:rsid w:val="008B5AAE"/>
    <w:rsid w:val="008B5DC9"/>
    <w:rsid w:val="008B6D6B"/>
    <w:rsid w:val="008B7114"/>
    <w:rsid w:val="008B75BB"/>
    <w:rsid w:val="008C0062"/>
    <w:rsid w:val="008C0626"/>
    <w:rsid w:val="008C24DF"/>
    <w:rsid w:val="008C32E2"/>
    <w:rsid w:val="008C355D"/>
    <w:rsid w:val="008C3C4F"/>
    <w:rsid w:val="008C6843"/>
    <w:rsid w:val="008C6931"/>
    <w:rsid w:val="008C749D"/>
    <w:rsid w:val="008C7F08"/>
    <w:rsid w:val="008D1154"/>
    <w:rsid w:val="008D30B8"/>
    <w:rsid w:val="008D31C5"/>
    <w:rsid w:val="008D3661"/>
    <w:rsid w:val="008D3C74"/>
    <w:rsid w:val="008D3DD9"/>
    <w:rsid w:val="008D5908"/>
    <w:rsid w:val="008D6773"/>
    <w:rsid w:val="008D7BD6"/>
    <w:rsid w:val="008E05DD"/>
    <w:rsid w:val="008E1660"/>
    <w:rsid w:val="008E2682"/>
    <w:rsid w:val="008E52C6"/>
    <w:rsid w:val="008E59A1"/>
    <w:rsid w:val="008E5D37"/>
    <w:rsid w:val="008E79C5"/>
    <w:rsid w:val="008E7BF7"/>
    <w:rsid w:val="008E7EC9"/>
    <w:rsid w:val="008F0430"/>
    <w:rsid w:val="008F1A9C"/>
    <w:rsid w:val="008F27E8"/>
    <w:rsid w:val="008F43B6"/>
    <w:rsid w:val="008F493C"/>
    <w:rsid w:val="008F5D62"/>
    <w:rsid w:val="00900312"/>
    <w:rsid w:val="00900F9E"/>
    <w:rsid w:val="00901B58"/>
    <w:rsid w:val="00902D95"/>
    <w:rsid w:val="00903051"/>
    <w:rsid w:val="009035B6"/>
    <w:rsid w:val="00904573"/>
    <w:rsid w:val="009070A0"/>
    <w:rsid w:val="009104C4"/>
    <w:rsid w:val="00912BFE"/>
    <w:rsid w:val="00914E53"/>
    <w:rsid w:val="009158F0"/>
    <w:rsid w:val="00915F55"/>
    <w:rsid w:val="00916EEF"/>
    <w:rsid w:val="009179D5"/>
    <w:rsid w:val="009202DA"/>
    <w:rsid w:val="009205FA"/>
    <w:rsid w:val="00922446"/>
    <w:rsid w:val="0092271A"/>
    <w:rsid w:val="0092538C"/>
    <w:rsid w:val="00926998"/>
    <w:rsid w:val="00926DCF"/>
    <w:rsid w:val="00927281"/>
    <w:rsid w:val="0092782F"/>
    <w:rsid w:val="00927F2A"/>
    <w:rsid w:val="00930124"/>
    <w:rsid w:val="00930EBB"/>
    <w:rsid w:val="00932C01"/>
    <w:rsid w:val="00934C30"/>
    <w:rsid w:val="00935DA1"/>
    <w:rsid w:val="009365F6"/>
    <w:rsid w:val="0094017E"/>
    <w:rsid w:val="009404A5"/>
    <w:rsid w:val="0094163F"/>
    <w:rsid w:val="009435F7"/>
    <w:rsid w:val="00945292"/>
    <w:rsid w:val="00945454"/>
    <w:rsid w:val="00947627"/>
    <w:rsid w:val="00947FF8"/>
    <w:rsid w:val="00950CFE"/>
    <w:rsid w:val="00951C01"/>
    <w:rsid w:val="009520CF"/>
    <w:rsid w:val="00953BEE"/>
    <w:rsid w:val="00954C8E"/>
    <w:rsid w:val="00955AA5"/>
    <w:rsid w:val="0096017B"/>
    <w:rsid w:val="0096026A"/>
    <w:rsid w:val="0096077D"/>
    <w:rsid w:val="00960AA5"/>
    <w:rsid w:val="00961965"/>
    <w:rsid w:val="00961F06"/>
    <w:rsid w:val="009649AE"/>
    <w:rsid w:val="00964B20"/>
    <w:rsid w:val="00966695"/>
    <w:rsid w:val="0096725B"/>
    <w:rsid w:val="009675DF"/>
    <w:rsid w:val="009713F2"/>
    <w:rsid w:val="009728CD"/>
    <w:rsid w:val="00975342"/>
    <w:rsid w:val="00980432"/>
    <w:rsid w:val="00982317"/>
    <w:rsid w:val="009824C6"/>
    <w:rsid w:val="00983C83"/>
    <w:rsid w:val="009841C8"/>
    <w:rsid w:val="00986CC3"/>
    <w:rsid w:val="009870A4"/>
    <w:rsid w:val="00987E99"/>
    <w:rsid w:val="00992998"/>
    <w:rsid w:val="00992D99"/>
    <w:rsid w:val="00994CEA"/>
    <w:rsid w:val="0099518F"/>
    <w:rsid w:val="00995843"/>
    <w:rsid w:val="00996CA2"/>
    <w:rsid w:val="00997710"/>
    <w:rsid w:val="009A0458"/>
    <w:rsid w:val="009A0578"/>
    <w:rsid w:val="009A2CDC"/>
    <w:rsid w:val="009A411F"/>
    <w:rsid w:val="009A5264"/>
    <w:rsid w:val="009A5C34"/>
    <w:rsid w:val="009A648D"/>
    <w:rsid w:val="009A66C4"/>
    <w:rsid w:val="009A6F40"/>
    <w:rsid w:val="009A78C9"/>
    <w:rsid w:val="009A7C4D"/>
    <w:rsid w:val="009B0549"/>
    <w:rsid w:val="009B0D9F"/>
    <w:rsid w:val="009B1D9A"/>
    <w:rsid w:val="009B41A9"/>
    <w:rsid w:val="009B41F5"/>
    <w:rsid w:val="009B5206"/>
    <w:rsid w:val="009B62B5"/>
    <w:rsid w:val="009B7548"/>
    <w:rsid w:val="009C09B6"/>
    <w:rsid w:val="009C1884"/>
    <w:rsid w:val="009C6F0F"/>
    <w:rsid w:val="009D016E"/>
    <w:rsid w:val="009D1741"/>
    <w:rsid w:val="009D18AB"/>
    <w:rsid w:val="009D1EEF"/>
    <w:rsid w:val="009D327B"/>
    <w:rsid w:val="009D7736"/>
    <w:rsid w:val="009E0F21"/>
    <w:rsid w:val="009E1FA1"/>
    <w:rsid w:val="009E2644"/>
    <w:rsid w:val="009E38C0"/>
    <w:rsid w:val="009E6234"/>
    <w:rsid w:val="009E677B"/>
    <w:rsid w:val="009E704E"/>
    <w:rsid w:val="009F0352"/>
    <w:rsid w:val="009F069E"/>
    <w:rsid w:val="009F0EF2"/>
    <w:rsid w:val="009F1115"/>
    <w:rsid w:val="009F326B"/>
    <w:rsid w:val="009F32C6"/>
    <w:rsid w:val="009F35D5"/>
    <w:rsid w:val="009F3848"/>
    <w:rsid w:val="009F38C6"/>
    <w:rsid w:val="009F7A09"/>
    <w:rsid w:val="00A01CD3"/>
    <w:rsid w:val="00A02BC2"/>
    <w:rsid w:val="00A033DF"/>
    <w:rsid w:val="00A04E55"/>
    <w:rsid w:val="00A04FAF"/>
    <w:rsid w:val="00A05C54"/>
    <w:rsid w:val="00A062C9"/>
    <w:rsid w:val="00A10EBD"/>
    <w:rsid w:val="00A1261B"/>
    <w:rsid w:val="00A12A99"/>
    <w:rsid w:val="00A12DE4"/>
    <w:rsid w:val="00A151BC"/>
    <w:rsid w:val="00A16210"/>
    <w:rsid w:val="00A17A7A"/>
    <w:rsid w:val="00A21C1F"/>
    <w:rsid w:val="00A22EC6"/>
    <w:rsid w:val="00A26467"/>
    <w:rsid w:val="00A26EDF"/>
    <w:rsid w:val="00A27651"/>
    <w:rsid w:val="00A2799B"/>
    <w:rsid w:val="00A306E6"/>
    <w:rsid w:val="00A317F4"/>
    <w:rsid w:val="00A33D31"/>
    <w:rsid w:val="00A35177"/>
    <w:rsid w:val="00A35D8B"/>
    <w:rsid w:val="00A35EA5"/>
    <w:rsid w:val="00A3657F"/>
    <w:rsid w:val="00A44E8A"/>
    <w:rsid w:val="00A5104E"/>
    <w:rsid w:val="00A51341"/>
    <w:rsid w:val="00A52435"/>
    <w:rsid w:val="00A5267C"/>
    <w:rsid w:val="00A61316"/>
    <w:rsid w:val="00A615BC"/>
    <w:rsid w:val="00A63826"/>
    <w:rsid w:val="00A63EE9"/>
    <w:rsid w:val="00A64874"/>
    <w:rsid w:val="00A65212"/>
    <w:rsid w:val="00A654E3"/>
    <w:rsid w:val="00A65722"/>
    <w:rsid w:val="00A65D8D"/>
    <w:rsid w:val="00A67ECF"/>
    <w:rsid w:val="00A70B97"/>
    <w:rsid w:val="00A711A7"/>
    <w:rsid w:val="00A73A3A"/>
    <w:rsid w:val="00A7478A"/>
    <w:rsid w:val="00A758CD"/>
    <w:rsid w:val="00A75A19"/>
    <w:rsid w:val="00A76690"/>
    <w:rsid w:val="00A7688D"/>
    <w:rsid w:val="00A77A65"/>
    <w:rsid w:val="00A807FB"/>
    <w:rsid w:val="00A80867"/>
    <w:rsid w:val="00A826C5"/>
    <w:rsid w:val="00A82B4B"/>
    <w:rsid w:val="00A834B9"/>
    <w:rsid w:val="00A838DA"/>
    <w:rsid w:val="00A86E45"/>
    <w:rsid w:val="00A872FF"/>
    <w:rsid w:val="00A873A5"/>
    <w:rsid w:val="00A90095"/>
    <w:rsid w:val="00A90BCF"/>
    <w:rsid w:val="00A9139D"/>
    <w:rsid w:val="00A9175A"/>
    <w:rsid w:val="00A938D2"/>
    <w:rsid w:val="00A94BB4"/>
    <w:rsid w:val="00A963C7"/>
    <w:rsid w:val="00A97868"/>
    <w:rsid w:val="00AA0A4C"/>
    <w:rsid w:val="00AA1F38"/>
    <w:rsid w:val="00AA67A7"/>
    <w:rsid w:val="00AA699F"/>
    <w:rsid w:val="00AA7BC6"/>
    <w:rsid w:val="00AB3986"/>
    <w:rsid w:val="00AB40AF"/>
    <w:rsid w:val="00AB7A39"/>
    <w:rsid w:val="00AC0214"/>
    <w:rsid w:val="00AC0518"/>
    <w:rsid w:val="00AC06DE"/>
    <w:rsid w:val="00AC0E80"/>
    <w:rsid w:val="00AC3D3D"/>
    <w:rsid w:val="00AC4647"/>
    <w:rsid w:val="00AC5742"/>
    <w:rsid w:val="00AC5E54"/>
    <w:rsid w:val="00AC666F"/>
    <w:rsid w:val="00AD25F7"/>
    <w:rsid w:val="00AD2692"/>
    <w:rsid w:val="00AD2944"/>
    <w:rsid w:val="00AD2FAF"/>
    <w:rsid w:val="00AD387B"/>
    <w:rsid w:val="00AD49D5"/>
    <w:rsid w:val="00AD7119"/>
    <w:rsid w:val="00AD7D66"/>
    <w:rsid w:val="00AE1F26"/>
    <w:rsid w:val="00AE3161"/>
    <w:rsid w:val="00AE61DB"/>
    <w:rsid w:val="00AE69FF"/>
    <w:rsid w:val="00AE71AC"/>
    <w:rsid w:val="00AE7BAD"/>
    <w:rsid w:val="00AF061A"/>
    <w:rsid w:val="00AF12BE"/>
    <w:rsid w:val="00AF19AE"/>
    <w:rsid w:val="00AF2BF0"/>
    <w:rsid w:val="00AF3331"/>
    <w:rsid w:val="00AF4A41"/>
    <w:rsid w:val="00AF5ABC"/>
    <w:rsid w:val="00AF613A"/>
    <w:rsid w:val="00B00836"/>
    <w:rsid w:val="00B01AB1"/>
    <w:rsid w:val="00B03139"/>
    <w:rsid w:val="00B032EB"/>
    <w:rsid w:val="00B033CA"/>
    <w:rsid w:val="00B045F3"/>
    <w:rsid w:val="00B053CC"/>
    <w:rsid w:val="00B0609D"/>
    <w:rsid w:val="00B077ED"/>
    <w:rsid w:val="00B1145F"/>
    <w:rsid w:val="00B1164C"/>
    <w:rsid w:val="00B12D62"/>
    <w:rsid w:val="00B14330"/>
    <w:rsid w:val="00B160DD"/>
    <w:rsid w:val="00B17AD4"/>
    <w:rsid w:val="00B17FC6"/>
    <w:rsid w:val="00B205F1"/>
    <w:rsid w:val="00B21DE5"/>
    <w:rsid w:val="00B220B4"/>
    <w:rsid w:val="00B2445B"/>
    <w:rsid w:val="00B2483B"/>
    <w:rsid w:val="00B249D6"/>
    <w:rsid w:val="00B259FC"/>
    <w:rsid w:val="00B27CCF"/>
    <w:rsid w:val="00B303A8"/>
    <w:rsid w:val="00B30627"/>
    <w:rsid w:val="00B32D52"/>
    <w:rsid w:val="00B3366F"/>
    <w:rsid w:val="00B3428C"/>
    <w:rsid w:val="00B36026"/>
    <w:rsid w:val="00B361A9"/>
    <w:rsid w:val="00B4068D"/>
    <w:rsid w:val="00B416D8"/>
    <w:rsid w:val="00B41F03"/>
    <w:rsid w:val="00B427F7"/>
    <w:rsid w:val="00B42C9D"/>
    <w:rsid w:val="00B4424D"/>
    <w:rsid w:val="00B50DCF"/>
    <w:rsid w:val="00B514EB"/>
    <w:rsid w:val="00B52513"/>
    <w:rsid w:val="00B5322D"/>
    <w:rsid w:val="00B534D1"/>
    <w:rsid w:val="00B55221"/>
    <w:rsid w:val="00B55B17"/>
    <w:rsid w:val="00B5671D"/>
    <w:rsid w:val="00B57C84"/>
    <w:rsid w:val="00B6100F"/>
    <w:rsid w:val="00B62D08"/>
    <w:rsid w:val="00B65043"/>
    <w:rsid w:val="00B6529C"/>
    <w:rsid w:val="00B65D91"/>
    <w:rsid w:val="00B665D1"/>
    <w:rsid w:val="00B675C3"/>
    <w:rsid w:val="00B70005"/>
    <w:rsid w:val="00B7147E"/>
    <w:rsid w:val="00B727DD"/>
    <w:rsid w:val="00B73E58"/>
    <w:rsid w:val="00B747F5"/>
    <w:rsid w:val="00B74A0C"/>
    <w:rsid w:val="00B75F14"/>
    <w:rsid w:val="00B761ED"/>
    <w:rsid w:val="00B801D7"/>
    <w:rsid w:val="00B8089E"/>
    <w:rsid w:val="00B81738"/>
    <w:rsid w:val="00B83922"/>
    <w:rsid w:val="00B83CDE"/>
    <w:rsid w:val="00B8450E"/>
    <w:rsid w:val="00B84B84"/>
    <w:rsid w:val="00B86609"/>
    <w:rsid w:val="00B87A1F"/>
    <w:rsid w:val="00B87E62"/>
    <w:rsid w:val="00B92403"/>
    <w:rsid w:val="00B9300E"/>
    <w:rsid w:val="00B934FB"/>
    <w:rsid w:val="00B93DC6"/>
    <w:rsid w:val="00BA0DA3"/>
    <w:rsid w:val="00BA0FC4"/>
    <w:rsid w:val="00BA311D"/>
    <w:rsid w:val="00BA45D7"/>
    <w:rsid w:val="00BA6621"/>
    <w:rsid w:val="00BB013D"/>
    <w:rsid w:val="00BB1861"/>
    <w:rsid w:val="00BB25C7"/>
    <w:rsid w:val="00BB30A1"/>
    <w:rsid w:val="00BB4AE8"/>
    <w:rsid w:val="00BB529E"/>
    <w:rsid w:val="00BB536F"/>
    <w:rsid w:val="00BB58B6"/>
    <w:rsid w:val="00BB663E"/>
    <w:rsid w:val="00BB66FA"/>
    <w:rsid w:val="00BB6EFE"/>
    <w:rsid w:val="00BC0BFC"/>
    <w:rsid w:val="00BC1549"/>
    <w:rsid w:val="00BC36F3"/>
    <w:rsid w:val="00BC4868"/>
    <w:rsid w:val="00BC688E"/>
    <w:rsid w:val="00BC6B18"/>
    <w:rsid w:val="00BC6B5A"/>
    <w:rsid w:val="00BC72D6"/>
    <w:rsid w:val="00BC7529"/>
    <w:rsid w:val="00BD14B2"/>
    <w:rsid w:val="00BD14FB"/>
    <w:rsid w:val="00BD22C3"/>
    <w:rsid w:val="00BD350F"/>
    <w:rsid w:val="00BD3576"/>
    <w:rsid w:val="00BD537F"/>
    <w:rsid w:val="00BD5531"/>
    <w:rsid w:val="00BE22AF"/>
    <w:rsid w:val="00BE496E"/>
    <w:rsid w:val="00BE6A1C"/>
    <w:rsid w:val="00BE7813"/>
    <w:rsid w:val="00BE7E6C"/>
    <w:rsid w:val="00BF0526"/>
    <w:rsid w:val="00BF17B2"/>
    <w:rsid w:val="00BF4828"/>
    <w:rsid w:val="00BF498C"/>
    <w:rsid w:val="00BF7B96"/>
    <w:rsid w:val="00C01C44"/>
    <w:rsid w:val="00C02993"/>
    <w:rsid w:val="00C02EED"/>
    <w:rsid w:val="00C05592"/>
    <w:rsid w:val="00C06CEB"/>
    <w:rsid w:val="00C06F70"/>
    <w:rsid w:val="00C0778E"/>
    <w:rsid w:val="00C11533"/>
    <w:rsid w:val="00C120BF"/>
    <w:rsid w:val="00C12EDF"/>
    <w:rsid w:val="00C13CBE"/>
    <w:rsid w:val="00C148C9"/>
    <w:rsid w:val="00C161FE"/>
    <w:rsid w:val="00C16598"/>
    <w:rsid w:val="00C17966"/>
    <w:rsid w:val="00C17AD3"/>
    <w:rsid w:val="00C20E0B"/>
    <w:rsid w:val="00C20E90"/>
    <w:rsid w:val="00C215CD"/>
    <w:rsid w:val="00C238E6"/>
    <w:rsid w:val="00C23A26"/>
    <w:rsid w:val="00C241A4"/>
    <w:rsid w:val="00C2445A"/>
    <w:rsid w:val="00C24F70"/>
    <w:rsid w:val="00C26A38"/>
    <w:rsid w:val="00C27D0A"/>
    <w:rsid w:val="00C306AE"/>
    <w:rsid w:val="00C3089C"/>
    <w:rsid w:val="00C31555"/>
    <w:rsid w:val="00C32279"/>
    <w:rsid w:val="00C322C1"/>
    <w:rsid w:val="00C361FE"/>
    <w:rsid w:val="00C376D9"/>
    <w:rsid w:val="00C3797D"/>
    <w:rsid w:val="00C41D81"/>
    <w:rsid w:val="00C41F56"/>
    <w:rsid w:val="00C431C6"/>
    <w:rsid w:val="00C43641"/>
    <w:rsid w:val="00C46F23"/>
    <w:rsid w:val="00C47425"/>
    <w:rsid w:val="00C47FBF"/>
    <w:rsid w:val="00C50B13"/>
    <w:rsid w:val="00C50B42"/>
    <w:rsid w:val="00C52A2D"/>
    <w:rsid w:val="00C53FCF"/>
    <w:rsid w:val="00C56517"/>
    <w:rsid w:val="00C568D7"/>
    <w:rsid w:val="00C5690D"/>
    <w:rsid w:val="00C56FD0"/>
    <w:rsid w:val="00C57CE7"/>
    <w:rsid w:val="00C6320A"/>
    <w:rsid w:val="00C642B1"/>
    <w:rsid w:val="00C65145"/>
    <w:rsid w:val="00C67071"/>
    <w:rsid w:val="00C679B0"/>
    <w:rsid w:val="00C70110"/>
    <w:rsid w:val="00C7077C"/>
    <w:rsid w:val="00C70DF8"/>
    <w:rsid w:val="00C71833"/>
    <w:rsid w:val="00C7191F"/>
    <w:rsid w:val="00C726B2"/>
    <w:rsid w:val="00C72BFD"/>
    <w:rsid w:val="00C77DB7"/>
    <w:rsid w:val="00C81468"/>
    <w:rsid w:val="00C82283"/>
    <w:rsid w:val="00C82AE5"/>
    <w:rsid w:val="00C85B0C"/>
    <w:rsid w:val="00C85E4D"/>
    <w:rsid w:val="00C86C90"/>
    <w:rsid w:val="00C8796F"/>
    <w:rsid w:val="00C87CDB"/>
    <w:rsid w:val="00C90876"/>
    <w:rsid w:val="00C90F24"/>
    <w:rsid w:val="00C9136A"/>
    <w:rsid w:val="00C91F4C"/>
    <w:rsid w:val="00C92C0D"/>
    <w:rsid w:val="00C941A4"/>
    <w:rsid w:val="00C94686"/>
    <w:rsid w:val="00C96117"/>
    <w:rsid w:val="00C96BB7"/>
    <w:rsid w:val="00C97761"/>
    <w:rsid w:val="00C97A1A"/>
    <w:rsid w:val="00CA06FF"/>
    <w:rsid w:val="00CA1BCF"/>
    <w:rsid w:val="00CA2CA1"/>
    <w:rsid w:val="00CA4672"/>
    <w:rsid w:val="00CA4C3A"/>
    <w:rsid w:val="00CA7A4D"/>
    <w:rsid w:val="00CA7EDC"/>
    <w:rsid w:val="00CB0991"/>
    <w:rsid w:val="00CB0C27"/>
    <w:rsid w:val="00CB4B2C"/>
    <w:rsid w:val="00CB4B5F"/>
    <w:rsid w:val="00CB567B"/>
    <w:rsid w:val="00CB6E54"/>
    <w:rsid w:val="00CB7650"/>
    <w:rsid w:val="00CB7A52"/>
    <w:rsid w:val="00CC0275"/>
    <w:rsid w:val="00CC0860"/>
    <w:rsid w:val="00CC1927"/>
    <w:rsid w:val="00CC24E8"/>
    <w:rsid w:val="00CC2D7E"/>
    <w:rsid w:val="00CC2EAA"/>
    <w:rsid w:val="00CC41BE"/>
    <w:rsid w:val="00CC5421"/>
    <w:rsid w:val="00CC64CE"/>
    <w:rsid w:val="00CC74A9"/>
    <w:rsid w:val="00CC7569"/>
    <w:rsid w:val="00CD024D"/>
    <w:rsid w:val="00CD3049"/>
    <w:rsid w:val="00CD32E7"/>
    <w:rsid w:val="00CD34D5"/>
    <w:rsid w:val="00CD4467"/>
    <w:rsid w:val="00CD48BB"/>
    <w:rsid w:val="00CE483E"/>
    <w:rsid w:val="00CE551E"/>
    <w:rsid w:val="00CE65E7"/>
    <w:rsid w:val="00CE724D"/>
    <w:rsid w:val="00CF1A0D"/>
    <w:rsid w:val="00CF1A4A"/>
    <w:rsid w:val="00CF22B3"/>
    <w:rsid w:val="00CF4394"/>
    <w:rsid w:val="00CF44F2"/>
    <w:rsid w:val="00CF58C7"/>
    <w:rsid w:val="00CF606B"/>
    <w:rsid w:val="00CF6854"/>
    <w:rsid w:val="00CF784A"/>
    <w:rsid w:val="00D0031F"/>
    <w:rsid w:val="00D01884"/>
    <w:rsid w:val="00D06AF1"/>
    <w:rsid w:val="00D079C7"/>
    <w:rsid w:val="00D07B3C"/>
    <w:rsid w:val="00D107A4"/>
    <w:rsid w:val="00D11881"/>
    <w:rsid w:val="00D126D9"/>
    <w:rsid w:val="00D1367D"/>
    <w:rsid w:val="00D1513F"/>
    <w:rsid w:val="00D1645D"/>
    <w:rsid w:val="00D172D7"/>
    <w:rsid w:val="00D21210"/>
    <w:rsid w:val="00D215B2"/>
    <w:rsid w:val="00D22660"/>
    <w:rsid w:val="00D259C1"/>
    <w:rsid w:val="00D25FED"/>
    <w:rsid w:val="00D273D4"/>
    <w:rsid w:val="00D30272"/>
    <w:rsid w:val="00D30634"/>
    <w:rsid w:val="00D31B76"/>
    <w:rsid w:val="00D34581"/>
    <w:rsid w:val="00D34E9D"/>
    <w:rsid w:val="00D35073"/>
    <w:rsid w:val="00D362BD"/>
    <w:rsid w:val="00D378FE"/>
    <w:rsid w:val="00D43473"/>
    <w:rsid w:val="00D46D0E"/>
    <w:rsid w:val="00D46D5D"/>
    <w:rsid w:val="00D47147"/>
    <w:rsid w:val="00D50385"/>
    <w:rsid w:val="00D547BD"/>
    <w:rsid w:val="00D563F7"/>
    <w:rsid w:val="00D572B2"/>
    <w:rsid w:val="00D60E83"/>
    <w:rsid w:val="00D614DC"/>
    <w:rsid w:val="00D623C8"/>
    <w:rsid w:val="00D624C5"/>
    <w:rsid w:val="00D62627"/>
    <w:rsid w:val="00D650EF"/>
    <w:rsid w:val="00D651A2"/>
    <w:rsid w:val="00D66324"/>
    <w:rsid w:val="00D66B51"/>
    <w:rsid w:val="00D67191"/>
    <w:rsid w:val="00D67498"/>
    <w:rsid w:val="00D70BE7"/>
    <w:rsid w:val="00D70E1A"/>
    <w:rsid w:val="00D714D6"/>
    <w:rsid w:val="00D725BD"/>
    <w:rsid w:val="00D730CE"/>
    <w:rsid w:val="00D75714"/>
    <w:rsid w:val="00D75C03"/>
    <w:rsid w:val="00D76F8C"/>
    <w:rsid w:val="00D77D71"/>
    <w:rsid w:val="00D80D4C"/>
    <w:rsid w:val="00D8177F"/>
    <w:rsid w:val="00D81FBD"/>
    <w:rsid w:val="00D83BB7"/>
    <w:rsid w:val="00D83BD5"/>
    <w:rsid w:val="00D83C99"/>
    <w:rsid w:val="00D83F66"/>
    <w:rsid w:val="00D84608"/>
    <w:rsid w:val="00D85722"/>
    <w:rsid w:val="00D86F4F"/>
    <w:rsid w:val="00D87B39"/>
    <w:rsid w:val="00D9079C"/>
    <w:rsid w:val="00D909AE"/>
    <w:rsid w:val="00D9129A"/>
    <w:rsid w:val="00D91D81"/>
    <w:rsid w:val="00D92598"/>
    <w:rsid w:val="00D93C6A"/>
    <w:rsid w:val="00D94068"/>
    <w:rsid w:val="00D956A8"/>
    <w:rsid w:val="00D9707B"/>
    <w:rsid w:val="00D97104"/>
    <w:rsid w:val="00DA04C8"/>
    <w:rsid w:val="00DA2E85"/>
    <w:rsid w:val="00DA5255"/>
    <w:rsid w:val="00DA6D74"/>
    <w:rsid w:val="00DA739A"/>
    <w:rsid w:val="00DA796F"/>
    <w:rsid w:val="00DA7AC6"/>
    <w:rsid w:val="00DB0F36"/>
    <w:rsid w:val="00DB229D"/>
    <w:rsid w:val="00DB2781"/>
    <w:rsid w:val="00DB2E7D"/>
    <w:rsid w:val="00DB4099"/>
    <w:rsid w:val="00DB57BD"/>
    <w:rsid w:val="00DB7AB5"/>
    <w:rsid w:val="00DC12E2"/>
    <w:rsid w:val="00DC32EA"/>
    <w:rsid w:val="00DC3C48"/>
    <w:rsid w:val="00DC56DF"/>
    <w:rsid w:val="00DC58BD"/>
    <w:rsid w:val="00DC637F"/>
    <w:rsid w:val="00DC7977"/>
    <w:rsid w:val="00DD02D4"/>
    <w:rsid w:val="00DD0A86"/>
    <w:rsid w:val="00DD11DA"/>
    <w:rsid w:val="00DD1290"/>
    <w:rsid w:val="00DD2CB5"/>
    <w:rsid w:val="00DD4D6E"/>
    <w:rsid w:val="00DD500D"/>
    <w:rsid w:val="00DD5771"/>
    <w:rsid w:val="00DD64D6"/>
    <w:rsid w:val="00DE0C4A"/>
    <w:rsid w:val="00DE19B0"/>
    <w:rsid w:val="00DE2353"/>
    <w:rsid w:val="00DE2955"/>
    <w:rsid w:val="00DE306E"/>
    <w:rsid w:val="00DE34F1"/>
    <w:rsid w:val="00DE3AAF"/>
    <w:rsid w:val="00DE5B09"/>
    <w:rsid w:val="00DF0225"/>
    <w:rsid w:val="00DF1330"/>
    <w:rsid w:val="00DF1433"/>
    <w:rsid w:val="00DF1EB7"/>
    <w:rsid w:val="00DF333A"/>
    <w:rsid w:val="00DF5732"/>
    <w:rsid w:val="00E00480"/>
    <w:rsid w:val="00E0097D"/>
    <w:rsid w:val="00E00DF5"/>
    <w:rsid w:val="00E01DAC"/>
    <w:rsid w:val="00E0237E"/>
    <w:rsid w:val="00E039EC"/>
    <w:rsid w:val="00E04A34"/>
    <w:rsid w:val="00E04B19"/>
    <w:rsid w:val="00E05377"/>
    <w:rsid w:val="00E07035"/>
    <w:rsid w:val="00E078BC"/>
    <w:rsid w:val="00E07B8B"/>
    <w:rsid w:val="00E1094F"/>
    <w:rsid w:val="00E124E8"/>
    <w:rsid w:val="00E12B8D"/>
    <w:rsid w:val="00E12CE3"/>
    <w:rsid w:val="00E13445"/>
    <w:rsid w:val="00E13588"/>
    <w:rsid w:val="00E13A8D"/>
    <w:rsid w:val="00E157EE"/>
    <w:rsid w:val="00E22D9B"/>
    <w:rsid w:val="00E231A1"/>
    <w:rsid w:val="00E232C0"/>
    <w:rsid w:val="00E25251"/>
    <w:rsid w:val="00E2561D"/>
    <w:rsid w:val="00E266B4"/>
    <w:rsid w:val="00E27CE4"/>
    <w:rsid w:val="00E300BA"/>
    <w:rsid w:val="00E300D4"/>
    <w:rsid w:val="00E3041C"/>
    <w:rsid w:val="00E3299B"/>
    <w:rsid w:val="00E3300D"/>
    <w:rsid w:val="00E33EA5"/>
    <w:rsid w:val="00E378F0"/>
    <w:rsid w:val="00E4074F"/>
    <w:rsid w:val="00E40BB6"/>
    <w:rsid w:val="00E427E8"/>
    <w:rsid w:val="00E4377A"/>
    <w:rsid w:val="00E4426F"/>
    <w:rsid w:val="00E447E7"/>
    <w:rsid w:val="00E44FEA"/>
    <w:rsid w:val="00E45049"/>
    <w:rsid w:val="00E47D00"/>
    <w:rsid w:val="00E50396"/>
    <w:rsid w:val="00E5120D"/>
    <w:rsid w:val="00E521AA"/>
    <w:rsid w:val="00E53407"/>
    <w:rsid w:val="00E542B5"/>
    <w:rsid w:val="00E5451F"/>
    <w:rsid w:val="00E54615"/>
    <w:rsid w:val="00E55BAE"/>
    <w:rsid w:val="00E55C3C"/>
    <w:rsid w:val="00E5607C"/>
    <w:rsid w:val="00E56900"/>
    <w:rsid w:val="00E572FC"/>
    <w:rsid w:val="00E5773B"/>
    <w:rsid w:val="00E57BF4"/>
    <w:rsid w:val="00E62F9B"/>
    <w:rsid w:val="00E635B7"/>
    <w:rsid w:val="00E63BA0"/>
    <w:rsid w:val="00E640FB"/>
    <w:rsid w:val="00E64C33"/>
    <w:rsid w:val="00E679A8"/>
    <w:rsid w:val="00E70AAF"/>
    <w:rsid w:val="00E724E6"/>
    <w:rsid w:val="00E73CF3"/>
    <w:rsid w:val="00E74262"/>
    <w:rsid w:val="00E762B3"/>
    <w:rsid w:val="00E80A91"/>
    <w:rsid w:val="00E80B23"/>
    <w:rsid w:val="00E82637"/>
    <w:rsid w:val="00E827BF"/>
    <w:rsid w:val="00E82FE6"/>
    <w:rsid w:val="00E83FDD"/>
    <w:rsid w:val="00E8503C"/>
    <w:rsid w:val="00E853E2"/>
    <w:rsid w:val="00E85932"/>
    <w:rsid w:val="00E86D3F"/>
    <w:rsid w:val="00E87584"/>
    <w:rsid w:val="00E90A7D"/>
    <w:rsid w:val="00E91BB3"/>
    <w:rsid w:val="00E92887"/>
    <w:rsid w:val="00E94D2C"/>
    <w:rsid w:val="00E94F46"/>
    <w:rsid w:val="00E964CF"/>
    <w:rsid w:val="00E97DF3"/>
    <w:rsid w:val="00E97E67"/>
    <w:rsid w:val="00EA1E4A"/>
    <w:rsid w:val="00EA2B60"/>
    <w:rsid w:val="00EA75C7"/>
    <w:rsid w:val="00EB0669"/>
    <w:rsid w:val="00EB0FD3"/>
    <w:rsid w:val="00EB3EE4"/>
    <w:rsid w:val="00EB4A4F"/>
    <w:rsid w:val="00EB528B"/>
    <w:rsid w:val="00EB5953"/>
    <w:rsid w:val="00EB706F"/>
    <w:rsid w:val="00EB7762"/>
    <w:rsid w:val="00EC0C61"/>
    <w:rsid w:val="00EC0FD9"/>
    <w:rsid w:val="00EC1C2B"/>
    <w:rsid w:val="00EC3164"/>
    <w:rsid w:val="00EC3A37"/>
    <w:rsid w:val="00EC5329"/>
    <w:rsid w:val="00EC68A2"/>
    <w:rsid w:val="00EC7A77"/>
    <w:rsid w:val="00ED33E8"/>
    <w:rsid w:val="00ED3568"/>
    <w:rsid w:val="00ED4602"/>
    <w:rsid w:val="00ED4F36"/>
    <w:rsid w:val="00ED5813"/>
    <w:rsid w:val="00ED627E"/>
    <w:rsid w:val="00ED7F4C"/>
    <w:rsid w:val="00EE1DDA"/>
    <w:rsid w:val="00EE1FA7"/>
    <w:rsid w:val="00EE2482"/>
    <w:rsid w:val="00EE2643"/>
    <w:rsid w:val="00EE2C07"/>
    <w:rsid w:val="00EE2F0E"/>
    <w:rsid w:val="00EE3133"/>
    <w:rsid w:val="00EE39A9"/>
    <w:rsid w:val="00EE39DA"/>
    <w:rsid w:val="00EE3C55"/>
    <w:rsid w:val="00EE4FF8"/>
    <w:rsid w:val="00EE5D87"/>
    <w:rsid w:val="00EE7561"/>
    <w:rsid w:val="00EF119F"/>
    <w:rsid w:val="00EF23A7"/>
    <w:rsid w:val="00EF3659"/>
    <w:rsid w:val="00EF368C"/>
    <w:rsid w:val="00EF39BE"/>
    <w:rsid w:val="00EF3F8A"/>
    <w:rsid w:val="00EF4495"/>
    <w:rsid w:val="00EF463B"/>
    <w:rsid w:val="00EF552A"/>
    <w:rsid w:val="00EF6A32"/>
    <w:rsid w:val="00EF73EF"/>
    <w:rsid w:val="00F0128F"/>
    <w:rsid w:val="00F02D93"/>
    <w:rsid w:val="00F02DE8"/>
    <w:rsid w:val="00F04013"/>
    <w:rsid w:val="00F04512"/>
    <w:rsid w:val="00F048EE"/>
    <w:rsid w:val="00F05E7E"/>
    <w:rsid w:val="00F06E0A"/>
    <w:rsid w:val="00F11211"/>
    <w:rsid w:val="00F11DF9"/>
    <w:rsid w:val="00F12BFD"/>
    <w:rsid w:val="00F12F34"/>
    <w:rsid w:val="00F13248"/>
    <w:rsid w:val="00F137E5"/>
    <w:rsid w:val="00F1616F"/>
    <w:rsid w:val="00F17847"/>
    <w:rsid w:val="00F179FE"/>
    <w:rsid w:val="00F20262"/>
    <w:rsid w:val="00F20376"/>
    <w:rsid w:val="00F220E5"/>
    <w:rsid w:val="00F22D7A"/>
    <w:rsid w:val="00F2479D"/>
    <w:rsid w:val="00F25854"/>
    <w:rsid w:val="00F262AF"/>
    <w:rsid w:val="00F3051A"/>
    <w:rsid w:val="00F31410"/>
    <w:rsid w:val="00F31B7B"/>
    <w:rsid w:val="00F31EDB"/>
    <w:rsid w:val="00F32525"/>
    <w:rsid w:val="00F32786"/>
    <w:rsid w:val="00F32D08"/>
    <w:rsid w:val="00F33486"/>
    <w:rsid w:val="00F35039"/>
    <w:rsid w:val="00F3534C"/>
    <w:rsid w:val="00F35F75"/>
    <w:rsid w:val="00F367CD"/>
    <w:rsid w:val="00F37043"/>
    <w:rsid w:val="00F42374"/>
    <w:rsid w:val="00F42481"/>
    <w:rsid w:val="00F42BB9"/>
    <w:rsid w:val="00F431A7"/>
    <w:rsid w:val="00F44041"/>
    <w:rsid w:val="00F44A5D"/>
    <w:rsid w:val="00F455C2"/>
    <w:rsid w:val="00F46AF8"/>
    <w:rsid w:val="00F50C98"/>
    <w:rsid w:val="00F53475"/>
    <w:rsid w:val="00F543ED"/>
    <w:rsid w:val="00F54DAE"/>
    <w:rsid w:val="00F55252"/>
    <w:rsid w:val="00F552EB"/>
    <w:rsid w:val="00F5608C"/>
    <w:rsid w:val="00F56CEA"/>
    <w:rsid w:val="00F61207"/>
    <w:rsid w:val="00F625A1"/>
    <w:rsid w:val="00F63C7B"/>
    <w:rsid w:val="00F64509"/>
    <w:rsid w:val="00F65E6A"/>
    <w:rsid w:val="00F662FD"/>
    <w:rsid w:val="00F67141"/>
    <w:rsid w:val="00F67973"/>
    <w:rsid w:val="00F707DE"/>
    <w:rsid w:val="00F70833"/>
    <w:rsid w:val="00F713BD"/>
    <w:rsid w:val="00F716DB"/>
    <w:rsid w:val="00F71B71"/>
    <w:rsid w:val="00F72177"/>
    <w:rsid w:val="00F72AEF"/>
    <w:rsid w:val="00F72E24"/>
    <w:rsid w:val="00F76969"/>
    <w:rsid w:val="00F76ADD"/>
    <w:rsid w:val="00F8108A"/>
    <w:rsid w:val="00F825A1"/>
    <w:rsid w:val="00F82E9F"/>
    <w:rsid w:val="00F83AE0"/>
    <w:rsid w:val="00F84B16"/>
    <w:rsid w:val="00F86590"/>
    <w:rsid w:val="00F91207"/>
    <w:rsid w:val="00F91340"/>
    <w:rsid w:val="00F93358"/>
    <w:rsid w:val="00F93886"/>
    <w:rsid w:val="00F94864"/>
    <w:rsid w:val="00F9497F"/>
    <w:rsid w:val="00F94AA8"/>
    <w:rsid w:val="00F9547E"/>
    <w:rsid w:val="00F95C9A"/>
    <w:rsid w:val="00F96567"/>
    <w:rsid w:val="00F9792A"/>
    <w:rsid w:val="00FA003C"/>
    <w:rsid w:val="00FA0435"/>
    <w:rsid w:val="00FA41D8"/>
    <w:rsid w:val="00FA475C"/>
    <w:rsid w:val="00FA4768"/>
    <w:rsid w:val="00FA529B"/>
    <w:rsid w:val="00FA61CD"/>
    <w:rsid w:val="00FB1532"/>
    <w:rsid w:val="00FB3843"/>
    <w:rsid w:val="00FB405B"/>
    <w:rsid w:val="00FB45A5"/>
    <w:rsid w:val="00FB5E3C"/>
    <w:rsid w:val="00FB5EEF"/>
    <w:rsid w:val="00FB61BB"/>
    <w:rsid w:val="00FB70F0"/>
    <w:rsid w:val="00FB76CB"/>
    <w:rsid w:val="00FC03FE"/>
    <w:rsid w:val="00FC15C9"/>
    <w:rsid w:val="00FC2A30"/>
    <w:rsid w:val="00FC4AB6"/>
    <w:rsid w:val="00FC5146"/>
    <w:rsid w:val="00FC5759"/>
    <w:rsid w:val="00FC7ACC"/>
    <w:rsid w:val="00FD05F0"/>
    <w:rsid w:val="00FD06DA"/>
    <w:rsid w:val="00FD1037"/>
    <w:rsid w:val="00FD398E"/>
    <w:rsid w:val="00FD518E"/>
    <w:rsid w:val="00FD6493"/>
    <w:rsid w:val="00FD783C"/>
    <w:rsid w:val="00FD7C3B"/>
    <w:rsid w:val="00FE08A4"/>
    <w:rsid w:val="00FE2105"/>
    <w:rsid w:val="00FE33EB"/>
    <w:rsid w:val="00FE5160"/>
    <w:rsid w:val="00FE5E23"/>
    <w:rsid w:val="00FE66A4"/>
    <w:rsid w:val="00FE6B2F"/>
    <w:rsid w:val="00FE77B1"/>
    <w:rsid w:val="00FF2DA8"/>
    <w:rsid w:val="00FF3064"/>
    <w:rsid w:val="00FF3F89"/>
    <w:rsid w:val="00FF415E"/>
    <w:rsid w:val="00FF5199"/>
    <w:rsid w:val="00FF7820"/>
  </w:rsids>
  <m:mathPr>
    <m:mathFont m:val="Cambria Math"/>
    <m:brkBin m:val="before"/>
    <m:brkBinSub m:val="--"/>
    <m:smallFrac m:val="0"/>
    <m:dispDef/>
    <m:lMargin m:val="0"/>
    <m:rMargin m:val="0"/>
    <m:defJc m:val="centerGroup"/>
    <m:wrapIndent m:val="1440"/>
    <m:intLim m:val="subSup"/>
    <m:naryLim m:val="undOvr"/>
  </m:mathPr>
  <w:themeFontLang w:val="es-PE"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27CE0"/>
  <w15:docId w15:val="{AEC45EE6-3081-48AB-BF63-D45D5C82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29A"/>
    <w:pPr>
      <w:spacing w:after="0" w:line="240" w:lineRule="auto"/>
    </w:pPr>
    <w:rPr>
      <w:rFonts w:ascii="Arial Narrow" w:eastAsia="Times New Roman" w:hAnsi="Arial Narrow" w:cs="Times New Roman"/>
      <w:szCs w:val="24"/>
      <w:lang w:val="es-ES" w:eastAsia="es-ES"/>
    </w:rPr>
  </w:style>
  <w:style w:type="paragraph" w:styleId="Ttulo3">
    <w:name w:val="heading 3"/>
    <w:basedOn w:val="Normal"/>
    <w:next w:val="Normal"/>
    <w:link w:val="Ttulo3Car"/>
    <w:qFormat/>
    <w:rsid w:val="00D9129A"/>
    <w:pPr>
      <w:keepNext/>
      <w:tabs>
        <w:tab w:val="right" w:pos="8931"/>
      </w:tabs>
      <w:jc w:val="both"/>
      <w:outlineLvl w:val="2"/>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D9129A"/>
    <w:rPr>
      <w:rFonts w:ascii="Arial Narrow" w:eastAsia="Times New Roman" w:hAnsi="Arial Narrow" w:cs="Times New Roman"/>
      <w:b/>
      <w:szCs w:val="20"/>
      <w:lang w:val="es-ES_tradnl" w:eastAsia="es-ES"/>
    </w:rPr>
  </w:style>
  <w:style w:type="paragraph" w:customStyle="1" w:styleId="Ttulo1">
    <w:name w:val="Título1"/>
    <w:basedOn w:val="Normal"/>
    <w:qFormat/>
    <w:rsid w:val="00D9129A"/>
    <w:pPr>
      <w:jc w:val="center"/>
    </w:pPr>
    <w:rPr>
      <w:b/>
      <w:bCs/>
    </w:rPr>
  </w:style>
  <w:style w:type="paragraph" w:styleId="Textoindependiente">
    <w:name w:val="Body Text"/>
    <w:basedOn w:val="Normal"/>
    <w:link w:val="TextoindependienteCar"/>
    <w:rsid w:val="00D9129A"/>
    <w:pPr>
      <w:jc w:val="both"/>
    </w:pPr>
    <w:rPr>
      <w:b/>
      <w:bCs/>
    </w:rPr>
  </w:style>
  <w:style w:type="character" w:customStyle="1" w:styleId="TextoindependienteCar">
    <w:name w:val="Texto independiente Car"/>
    <w:basedOn w:val="Fuentedeprrafopredeter"/>
    <w:link w:val="Textoindependiente"/>
    <w:rsid w:val="00D9129A"/>
    <w:rPr>
      <w:rFonts w:ascii="Arial Narrow" w:eastAsia="Times New Roman" w:hAnsi="Arial Narrow" w:cs="Times New Roman"/>
      <w:b/>
      <w:bCs/>
      <w:szCs w:val="24"/>
      <w:lang w:val="es-ES" w:eastAsia="es-ES"/>
    </w:rPr>
  </w:style>
  <w:style w:type="paragraph" w:styleId="Textoindependiente3">
    <w:name w:val="Body Text 3"/>
    <w:basedOn w:val="Normal"/>
    <w:link w:val="Textoindependiente3Car"/>
    <w:rsid w:val="00D9129A"/>
    <w:pPr>
      <w:jc w:val="both"/>
    </w:pPr>
    <w:rPr>
      <w:lang w:val="es-MX"/>
    </w:rPr>
  </w:style>
  <w:style w:type="character" w:customStyle="1" w:styleId="Textoindependiente3Car">
    <w:name w:val="Texto independiente 3 Car"/>
    <w:basedOn w:val="Fuentedeprrafopredeter"/>
    <w:link w:val="Textoindependiente3"/>
    <w:rsid w:val="00D9129A"/>
    <w:rPr>
      <w:rFonts w:ascii="Arial Narrow" w:eastAsia="Times New Roman" w:hAnsi="Arial Narrow" w:cs="Times New Roman"/>
      <w:szCs w:val="24"/>
      <w:lang w:val="es-MX" w:eastAsia="es-ES"/>
    </w:rPr>
  </w:style>
  <w:style w:type="paragraph" w:styleId="Textodeglobo">
    <w:name w:val="Balloon Text"/>
    <w:basedOn w:val="Normal"/>
    <w:link w:val="TextodegloboCar"/>
    <w:uiPriority w:val="99"/>
    <w:semiHidden/>
    <w:unhideWhenUsed/>
    <w:rsid w:val="00D9129A"/>
    <w:rPr>
      <w:rFonts w:ascii="Tahoma" w:hAnsi="Tahoma" w:cs="Tahoma"/>
      <w:sz w:val="16"/>
      <w:szCs w:val="16"/>
    </w:rPr>
  </w:style>
  <w:style w:type="character" w:customStyle="1" w:styleId="TextodegloboCar">
    <w:name w:val="Texto de globo Car"/>
    <w:basedOn w:val="Fuentedeprrafopredeter"/>
    <w:link w:val="Textodeglobo"/>
    <w:uiPriority w:val="99"/>
    <w:semiHidden/>
    <w:rsid w:val="00D9129A"/>
    <w:rPr>
      <w:rFonts w:ascii="Tahoma" w:eastAsia="Times New Roman" w:hAnsi="Tahoma" w:cs="Tahoma"/>
      <w:sz w:val="16"/>
      <w:szCs w:val="16"/>
      <w:lang w:val="es-ES" w:eastAsia="es-ES"/>
    </w:rPr>
  </w:style>
  <w:style w:type="character" w:styleId="Refdecomentario">
    <w:name w:val="annotation reference"/>
    <w:basedOn w:val="Fuentedeprrafopredeter"/>
    <w:uiPriority w:val="99"/>
    <w:semiHidden/>
    <w:unhideWhenUsed/>
    <w:rsid w:val="00A615BC"/>
    <w:rPr>
      <w:sz w:val="16"/>
      <w:szCs w:val="16"/>
    </w:rPr>
  </w:style>
  <w:style w:type="paragraph" w:styleId="Textocomentario">
    <w:name w:val="annotation text"/>
    <w:basedOn w:val="Normal"/>
    <w:link w:val="TextocomentarioCar"/>
    <w:uiPriority w:val="99"/>
    <w:semiHidden/>
    <w:unhideWhenUsed/>
    <w:rsid w:val="00A615BC"/>
    <w:rPr>
      <w:sz w:val="20"/>
      <w:szCs w:val="20"/>
    </w:rPr>
  </w:style>
  <w:style w:type="character" w:customStyle="1" w:styleId="TextocomentarioCar">
    <w:name w:val="Texto comentario Car"/>
    <w:basedOn w:val="Fuentedeprrafopredeter"/>
    <w:link w:val="Textocomentario"/>
    <w:uiPriority w:val="99"/>
    <w:semiHidden/>
    <w:rsid w:val="00A615BC"/>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615BC"/>
    <w:rPr>
      <w:b/>
      <w:bCs/>
    </w:rPr>
  </w:style>
  <w:style w:type="character" w:customStyle="1" w:styleId="AsuntodelcomentarioCar">
    <w:name w:val="Asunto del comentario Car"/>
    <w:basedOn w:val="TextocomentarioCar"/>
    <w:link w:val="Asuntodelcomentario"/>
    <w:uiPriority w:val="99"/>
    <w:semiHidden/>
    <w:rsid w:val="00A615BC"/>
    <w:rPr>
      <w:rFonts w:ascii="Arial Narrow" w:eastAsia="Times New Roman" w:hAnsi="Arial Narrow" w:cs="Times New Roman"/>
      <w:b/>
      <w:bCs/>
      <w:sz w:val="20"/>
      <w:szCs w:val="20"/>
      <w:lang w:val="es-ES" w:eastAsia="es-ES"/>
    </w:rPr>
  </w:style>
  <w:style w:type="paragraph" w:styleId="Encabezado">
    <w:name w:val="header"/>
    <w:basedOn w:val="Normal"/>
    <w:link w:val="EncabezadoCar"/>
    <w:uiPriority w:val="99"/>
    <w:unhideWhenUsed/>
    <w:rsid w:val="006F09A6"/>
    <w:pPr>
      <w:tabs>
        <w:tab w:val="center" w:pos="4419"/>
        <w:tab w:val="right" w:pos="8838"/>
      </w:tabs>
    </w:pPr>
  </w:style>
  <w:style w:type="character" w:customStyle="1" w:styleId="EncabezadoCar">
    <w:name w:val="Encabezado Car"/>
    <w:basedOn w:val="Fuentedeprrafopredeter"/>
    <w:link w:val="Encabezado"/>
    <w:uiPriority w:val="99"/>
    <w:rsid w:val="006F09A6"/>
    <w:rPr>
      <w:rFonts w:ascii="Arial Narrow" w:eastAsia="Times New Roman" w:hAnsi="Arial Narrow" w:cs="Times New Roman"/>
      <w:szCs w:val="24"/>
      <w:lang w:val="es-ES" w:eastAsia="es-ES"/>
    </w:rPr>
  </w:style>
  <w:style w:type="paragraph" w:styleId="Piedepgina">
    <w:name w:val="footer"/>
    <w:basedOn w:val="Normal"/>
    <w:link w:val="PiedepginaCar"/>
    <w:uiPriority w:val="99"/>
    <w:unhideWhenUsed/>
    <w:rsid w:val="006F09A6"/>
    <w:pPr>
      <w:tabs>
        <w:tab w:val="center" w:pos="4419"/>
        <w:tab w:val="right" w:pos="8838"/>
      </w:tabs>
    </w:pPr>
  </w:style>
  <w:style w:type="character" w:customStyle="1" w:styleId="PiedepginaCar">
    <w:name w:val="Pie de página Car"/>
    <w:basedOn w:val="Fuentedeprrafopredeter"/>
    <w:link w:val="Piedepgina"/>
    <w:uiPriority w:val="99"/>
    <w:rsid w:val="006F09A6"/>
    <w:rPr>
      <w:rFonts w:ascii="Arial Narrow" w:eastAsia="Times New Roman" w:hAnsi="Arial Narrow" w:cs="Times New Roman"/>
      <w:szCs w:val="24"/>
      <w:lang w:val="es-ES" w:eastAsia="es-ES"/>
    </w:rPr>
  </w:style>
  <w:style w:type="paragraph" w:styleId="Prrafodelista">
    <w:name w:val="List Paragraph"/>
    <w:basedOn w:val="Normal"/>
    <w:uiPriority w:val="34"/>
    <w:qFormat/>
    <w:rsid w:val="002B7E0D"/>
    <w:pPr>
      <w:ind w:left="720"/>
      <w:contextualSpacing/>
    </w:pPr>
  </w:style>
  <w:style w:type="paragraph" w:styleId="Revisin">
    <w:name w:val="Revision"/>
    <w:hidden/>
    <w:uiPriority w:val="99"/>
    <w:semiHidden/>
    <w:rsid w:val="004C17D5"/>
    <w:pPr>
      <w:spacing w:after="0" w:line="240" w:lineRule="auto"/>
    </w:pPr>
    <w:rPr>
      <w:rFonts w:ascii="Arial Narrow" w:eastAsia="Times New Roman" w:hAnsi="Arial Narrow"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0967">
      <w:bodyDiv w:val="1"/>
      <w:marLeft w:val="0"/>
      <w:marRight w:val="0"/>
      <w:marTop w:val="0"/>
      <w:marBottom w:val="0"/>
      <w:divBdr>
        <w:top w:val="none" w:sz="0" w:space="0" w:color="auto"/>
        <w:left w:val="none" w:sz="0" w:space="0" w:color="auto"/>
        <w:bottom w:val="none" w:sz="0" w:space="0" w:color="auto"/>
        <w:right w:val="none" w:sz="0" w:space="0" w:color="auto"/>
      </w:divBdr>
    </w:div>
    <w:div w:id="45838001">
      <w:bodyDiv w:val="1"/>
      <w:marLeft w:val="0"/>
      <w:marRight w:val="0"/>
      <w:marTop w:val="0"/>
      <w:marBottom w:val="0"/>
      <w:divBdr>
        <w:top w:val="none" w:sz="0" w:space="0" w:color="auto"/>
        <w:left w:val="none" w:sz="0" w:space="0" w:color="auto"/>
        <w:bottom w:val="none" w:sz="0" w:space="0" w:color="auto"/>
        <w:right w:val="none" w:sz="0" w:space="0" w:color="auto"/>
      </w:divBdr>
    </w:div>
    <w:div w:id="62946890">
      <w:bodyDiv w:val="1"/>
      <w:marLeft w:val="0"/>
      <w:marRight w:val="0"/>
      <w:marTop w:val="0"/>
      <w:marBottom w:val="0"/>
      <w:divBdr>
        <w:top w:val="none" w:sz="0" w:space="0" w:color="auto"/>
        <w:left w:val="none" w:sz="0" w:space="0" w:color="auto"/>
        <w:bottom w:val="none" w:sz="0" w:space="0" w:color="auto"/>
        <w:right w:val="none" w:sz="0" w:space="0" w:color="auto"/>
      </w:divBdr>
    </w:div>
    <w:div w:id="127087536">
      <w:bodyDiv w:val="1"/>
      <w:marLeft w:val="0"/>
      <w:marRight w:val="0"/>
      <w:marTop w:val="0"/>
      <w:marBottom w:val="0"/>
      <w:divBdr>
        <w:top w:val="none" w:sz="0" w:space="0" w:color="auto"/>
        <w:left w:val="none" w:sz="0" w:space="0" w:color="auto"/>
        <w:bottom w:val="none" w:sz="0" w:space="0" w:color="auto"/>
        <w:right w:val="none" w:sz="0" w:space="0" w:color="auto"/>
      </w:divBdr>
    </w:div>
    <w:div w:id="157237453">
      <w:bodyDiv w:val="1"/>
      <w:marLeft w:val="0"/>
      <w:marRight w:val="0"/>
      <w:marTop w:val="0"/>
      <w:marBottom w:val="0"/>
      <w:divBdr>
        <w:top w:val="none" w:sz="0" w:space="0" w:color="auto"/>
        <w:left w:val="none" w:sz="0" w:space="0" w:color="auto"/>
        <w:bottom w:val="none" w:sz="0" w:space="0" w:color="auto"/>
        <w:right w:val="none" w:sz="0" w:space="0" w:color="auto"/>
      </w:divBdr>
    </w:div>
    <w:div w:id="158883891">
      <w:bodyDiv w:val="1"/>
      <w:marLeft w:val="0"/>
      <w:marRight w:val="0"/>
      <w:marTop w:val="0"/>
      <w:marBottom w:val="0"/>
      <w:divBdr>
        <w:top w:val="none" w:sz="0" w:space="0" w:color="auto"/>
        <w:left w:val="none" w:sz="0" w:space="0" w:color="auto"/>
        <w:bottom w:val="none" w:sz="0" w:space="0" w:color="auto"/>
        <w:right w:val="none" w:sz="0" w:space="0" w:color="auto"/>
      </w:divBdr>
    </w:div>
    <w:div w:id="372316530">
      <w:bodyDiv w:val="1"/>
      <w:marLeft w:val="0"/>
      <w:marRight w:val="0"/>
      <w:marTop w:val="0"/>
      <w:marBottom w:val="0"/>
      <w:divBdr>
        <w:top w:val="none" w:sz="0" w:space="0" w:color="auto"/>
        <w:left w:val="none" w:sz="0" w:space="0" w:color="auto"/>
        <w:bottom w:val="none" w:sz="0" w:space="0" w:color="auto"/>
        <w:right w:val="none" w:sz="0" w:space="0" w:color="auto"/>
      </w:divBdr>
    </w:div>
    <w:div w:id="430664531">
      <w:bodyDiv w:val="1"/>
      <w:marLeft w:val="0"/>
      <w:marRight w:val="0"/>
      <w:marTop w:val="0"/>
      <w:marBottom w:val="0"/>
      <w:divBdr>
        <w:top w:val="none" w:sz="0" w:space="0" w:color="auto"/>
        <w:left w:val="none" w:sz="0" w:space="0" w:color="auto"/>
        <w:bottom w:val="none" w:sz="0" w:space="0" w:color="auto"/>
        <w:right w:val="none" w:sz="0" w:space="0" w:color="auto"/>
      </w:divBdr>
    </w:div>
    <w:div w:id="433016605">
      <w:bodyDiv w:val="1"/>
      <w:marLeft w:val="0"/>
      <w:marRight w:val="0"/>
      <w:marTop w:val="0"/>
      <w:marBottom w:val="0"/>
      <w:divBdr>
        <w:top w:val="none" w:sz="0" w:space="0" w:color="auto"/>
        <w:left w:val="none" w:sz="0" w:space="0" w:color="auto"/>
        <w:bottom w:val="none" w:sz="0" w:space="0" w:color="auto"/>
        <w:right w:val="none" w:sz="0" w:space="0" w:color="auto"/>
      </w:divBdr>
    </w:div>
    <w:div w:id="445541680">
      <w:bodyDiv w:val="1"/>
      <w:marLeft w:val="0"/>
      <w:marRight w:val="0"/>
      <w:marTop w:val="0"/>
      <w:marBottom w:val="0"/>
      <w:divBdr>
        <w:top w:val="none" w:sz="0" w:space="0" w:color="auto"/>
        <w:left w:val="none" w:sz="0" w:space="0" w:color="auto"/>
        <w:bottom w:val="none" w:sz="0" w:space="0" w:color="auto"/>
        <w:right w:val="none" w:sz="0" w:space="0" w:color="auto"/>
      </w:divBdr>
    </w:div>
    <w:div w:id="498690047">
      <w:bodyDiv w:val="1"/>
      <w:marLeft w:val="0"/>
      <w:marRight w:val="0"/>
      <w:marTop w:val="0"/>
      <w:marBottom w:val="0"/>
      <w:divBdr>
        <w:top w:val="none" w:sz="0" w:space="0" w:color="auto"/>
        <w:left w:val="none" w:sz="0" w:space="0" w:color="auto"/>
        <w:bottom w:val="none" w:sz="0" w:space="0" w:color="auto"/>
        <w:right w:val="none" w:sz="0" w:space="0" w:color="auto"/>
      </w:divBdr>
    </w:div>
    <w:div w:id="536771549">
      <w:bodyDiv w:val="1"/>
      <w:marLeft w:val="0"/>
      <w:marRight w:val="0"/>
      <w:marTop w:val="0"/>
      <w:marBottom w:val="0"/>
      <w:divBdr>
        <w:top w:val="none" w:sz="0" w:space="0" w:color="auto"/>
        <w:left w:val="none" w:sz="0" w:space="0" w:color="auto"/>
        <w:bottom w:val="none" w:sz="0" w:space="0" w:color="auto"/>
        <w:right w:val="none" w:sz="0" w:space="0" w:color="auto"/>
      </w:divBdr>
    </w:div>
    <w:div w:id="569774308">
      <w:bodyDiv w:val="1"/>
      <w:marLeft w:val="0"/>
      <w:marRight w:val="0"/>
      <w:marTop w:val="0"/>
      <w:marBottom w:val="0"/>
      <w:divBdr>
        <w:top w:val="none" w:sz="0" w:space="0" w:color="auto"/>
        <w:left w:val="none" w:sz="0" w:space="0" w:color="auto"/>
        <w:bottom w:val="none" w:sz="0" w:space="0" w:color="auto"/>
        <w:right w:val="none" w:sz="0" w:space="0" w:color="auto"/>
      </w:divBdr>
    </w:div>
    <w:div w:id="574440565">
      <w:bodyDiv w:val="1"/>
      <w:marLeft w:val="0"/>
      <w:marRight w:val="0"/>
      <w:marTop w:val="0"/>
      <w:marBottom w:val="0"/>
      <w:divBdr>
        <w:top w:val="none" w:sz="0" w:space="0" w:color="auto"/>
        <w:left w:val="none" w:sz="0" w:space="0" w:color="auto"/>
        <w:bottom w:val="none" w:sz="0" w:space="0" w:color="auto"/>
        <w:right w:val="none" w:sz="0" w:space="0" w:color="auto"/>
      </w:divBdr>
    </w:div>
    <w:div w:id="579800158">
      <w:bodyDiv w:val="1"/>
      <w:marLeft w:val="0"/>
      <w:marRight w:val="0"/>
      <w:marTop w:val="0"/>
      <w:marBottom w:val="0"/>
      <w:divBdr>
        <w:top w:val="none" w:sz="0" w:space="0" w:color="auto"/>
        <w:left w:val="none" w:sz="0" w:space="0" w:color="auto"/>
        <w:bottom w:val="none" w:sz="0" w:space="0" w:color="auto"/>
        <w:right w:val="none" w:sz="0" w:space="0" w:color="auto"/>
      </w:divBdr>
    </w:div>
    <w:div w:id="615528445">
      <w:bodyDiv w:val="1"/>
      <w:marLeft w:val="0"/>
      <w:marRight w:val="0"/>
      <w:marTop w:val="0"/>
      <w:marBottom w:val="0"/>
      <w:divBdr>
        <w:top w:val="none" w:sz="0" w:space="0" w:color="auto"/>
        <w:left w:val="none" w:sz="0" w:space="0" w:color="auto"/>
        <w:bottom w:val="none" w:sz="0" w:space="0" w:color="auto"/>
        <w:right w:val="none" w:sz="0" w:space="0" w:color="auto"/>
      </w:divBdr>
    </w:div>
    <w:div w:id="671763653">
      <w:bodyDiv w:val="1"/>
      <w:marLeft w:val="0"/>
      <w:marRight w:val="0"/>
      <w:marTop w:val="0"/>
      <w:marBottom w:val="0"/>
      <w:divBdr>
        <w:top w:val="none" w:sz="0" w:space="0" w:color="auto"/>
        <w:left w:val="none" w:sz="0" w:space="0" w:color="auto"/>
        <w:bottom w:val="none" w:sz="0" w:space="0" w:color="auto"/>
        <w:right w:val="none" w:sz="0" w:space="0" w:color="auto"/>
      </w:divBdr>
    </w:div>
    <w:div w:id="689375903">
      <w:bodyDiv w:val="1"/>
      <w:marLeft w:val="0"/>
      <w:marRight w:val="0"/>
      <w:marTop w:val="0"/>
      <w:marBottom w:val="0"/>
      <w:divBdr>
        <w:top w:val="none" w:sz="0" w:space="0" w:color="auto"/>
        <w:left w:val="none" w:sz="0" w:space="0" w:color="auto"/>
        <w:bottom w:val="none" w:sz="0" w:space="0" w:color="auto"/>
        <w:right w:val="none" w:sz="0" w:space="0" w:color="auto"/>
      </w:divBdr>
    </w:div>
    <w:div w:id="748235173">
      <w:bodyDiv w:val="1"/>
      <w:marLeft w:val="0"/>
      <w:marRight w:val="0"/>
      <w:marTop w:val="0"/>
      <w:marBottom w:val="0"/>
      <w:divBdr>
        <w:top w:val="none" w:sz="0" w:space="0" w:color="auto"/>
        <w:left w:val="none" w:sz="0" w:space="0" w:color="auto"/>
        <w:bottom w:val="none" w:sz="0" w:space="0" w:color="auto"/>
        <w:right w:val="none" w:sz="0" w:space="0" w:color="auto"/>
      </w:divBdr>
    </w:div>
    <w:div w:id="760611486">
      <w:bodyDiv w:val="1"/>
      <w:marLeft w:val="0"/>
      <w:marRight w:val="0"/>
      <w:marTop w:val="0"/>
      <w:marBottom w:val="0"/>
      <w:divBdr>
        <w:top w:val="none" w:sz="0" w:space="0" w:color="auto"/>
        <w:left w:val="none" w:sz="0" w:space="0" w:color="auto"/>
        <w:bottom w:val="none" w:sz="0" w:space="0" w:color="auto"/>
        <w:right w:val="none" w:sz="0" w:space="0" w:color="auto"/>
      </w:divBdr>
    </w:div>
    <w:div w:id="782843535">
      <w:bodyDiv w:val="1"/>
      <w:marLeft w:val="0"/>
      <w:marRight w:val="0"/>
      <w:marTop w:val="0"/>
      <w:marBottom w:val="0"/>
      <w:divBdr>
        <w:top w:val="none" w:sz="0" w:space="0" w:color="auto"/>
        <w:left w:val="none" w:sz="0" w:space="0" w:color="auto"/>
        <w:bottom w:val="none" w:sz="0" w:space="0" w:color="auto"/>
        <w:right w:val="none" w:sz="0" w:space="0" w:color="auto"/>
      </w:divBdr>
    </w:div>
    <w:div w:id="803349543">
      <w:bodyDiv w:val="1"/>
      <w:marLeft w:val="0"/>
      <w:marRight w:val="0"/>
      <w:marTop w:val="0"/>
      <w:marBottom w:val="0"/>
      <w:divBdr>
        <w:top w:val="none" w:sz="0" w:space="0" w:color="auto"/>
        <w:left w:val="none" w:sz="0" w:space="0" w:color="auto"/>
        <w:bottom w:val="none" w:sz="0" w:space="0" w:color="auto"/>
        <w:right w:val="none" w:sz="0" w:space="0" w:color="auto"/>
      </w:divBdr>
    </w:div>
    <w:div w:id="818768144">
      <w:bodyDiv w:val="1"/>
      <w:marLeft w:val="0"/>
      <w:marRight w:val="0"/>
      <w:marTop w:val="0"/>
      <w:marBottom w:val="0"/>
      <w:divBdr>
        <w:top w:val="none" w:sz="0" w:space="0" w:color="auto"/>
        <w:left w:val="none" w:sz="0" w:space="0" w:color="auto"/>
        <w:bottom w:val="none" w:sz="0" w:space="0" w:color="auto"/>
        <w:right w:val="none" w:sz="0" w:space="0" w:color="auto"/>
      </w:divBdr>
    </w:div>
    <w:div w:id="874583710">
      <w:bodyDiv w:val="1"/>
      <w:marLeft w:val="0"/>
      <w:marRight w:val="0"/>
      <w:marTop w:val="0"/>
      <w:marBottom w:val="0"/>
      <w:divBdr>
        <w:top w:val="none" w:sz="0" w:space="0" w:color="auto"/>
        <w:left w:val="none" w:sz="0" w:space="0" w:color="auto"/>
        <w:bottom w:val="none" w:sz="0" w:space="0" w:color="auto"/>
        <w:right w:val="none" w:sz="0" w:space="0" w:color="auto"/>
      </w:divBdr>
    </w:div>
    <w:div w:id="905072616">
      <w:bodyDiv w:val="1"/>
      <w:marLeft w:val="0"/>
      <w:marRight w:val="0"/>
      <w:marTop w:val="0"/>
      <w:marBottom w:val="0"/>
      <w:divBdr>
        <w:top w:val="none" w:sz="0" w:space="0" w:color="auto"/>
        <w:left w:val="none" w:sz="0" w:space="0" w:color="auto"/>
        <w:bottom w:val="none" w:sz="0" w:space="0" w:color="auto"/>
        <w:right w:val="none" w:sz="0" w:space="0" w:color="auto"/>
      </w:divBdr>
    </w:div>
    <w:div w:id="972759137">
      <w:bodyDiv w:val="1"/>
      <w:marLeft w:val="0"/>
      <w:marRight w:val="0"/>
      <w:marTop w:val="0"/>
      <w:marBottom w:val="0"/>
      <w:divBdr>
        <w:top w:val="none" w:sz="0" w:space="0" w:color="auto"/>
        <w:left w:val="none" w:sz="0" w:space="0" w:color="auto"/>
        <w:bottom w:val="none" w:sz="0" w:space="0" w:color="auto"/>
        <w:right w:val="none" w:sz="0" w:space="0" w:color="auto"/>
      </w:divBdr>
    </w:div>
    <w:div w:id="1013150347">
      <w:bodyDiv w:val="1"/>
      <w:marLeft w:val="0"/>
      <w:marRight w:val="0"/>
      <w:marTop w:val="0"/>
      <w:marBottom w:val="0"/>
      <w:divBdr>
        <w:top w:val="none" w:sz="0" w:space="0" w:color="auto"/>
        <w:left w:val="none" w:sz="0" w:space="0" w:color="auto"/>
        <w:bottom w:val="none" w:sz="0" w:space="0" w:color="auto"/>
        <w:right w:val="none" w:sz="0" w:space="0" w:color="auto"/>
      </w:divBdr>
    </w:div>
    <w:div w:id="1123504312">
      <w:bodyDiv w:val="1"/>
      <w:marLeft w:val="0"/>
      <w:marRight w:val="0"/>
      <w:marTop w:val="0"/>
      <w:marBottom w:val="0"/>
      <w:divBdr>
        <w:top w:val="none" w:sz="0" w:space="0" w:color="auto"/>
        <w:left w:val="none" w:sz="0" w:space="0" w:color="auto"/>
        <w:bottom w:val="none" w:sz="0" w:space="0" w:color="auto"/>
        <w:right w:val="none" w:sz="0" w:space="0" w:color="auto"/>
      </w:divBdr>
    </w:div>
    <w:div w:id="1124231444">
      <w:bodyDiv w:val="1"/>
      <w:marLeft w:val="0"/>
      <w:marRight w:val="0"/>
      <w:marTop w:val="0"/>
      <w:marBottom w:val="0"/>
      <w:divBdr>
        <w:top w:val="none" w:sz="0" w:space="0" w:color="auto"/>
        <w:left w:val="none" w:sz="0" w:space="0" w:color="auto"/>
        <w:bottom w:val="none" w:sz="0" w:space="0" w:color="auto"/>
        <w:right w:val="none" w:sz="0" w:space="0" w:color="auto"/>
      </w:divBdr>
    </w:div>
    <w:div w:id="1166479243">
      <w:bodyDiv w:val="1"/>
      <w:marLeft w:val="0"/>
      <w:marRight w:val="0"/>
      <w:marTop w:val="0"/>
      <w:marBottom w:val="0"/>
      <w:divBdr>
        <w:top w:val="none" w:sz="0" w:space="0" w:color="auto"/>
        <w:left w:val="none" w:sz="0" w:space="0" w:color="auto"/>
        <w:bottom w:val="none" w:sz="0" w:space="0" w:color="auto"/>
        <w:right w:val="none" w:sz="0" w:space="0" w:color="auto"/>
      </w:divBdr>
    </w:div>
    <w:div w:id="1226141640">
      <w:bodyDiv w:val="1"/>
      <w:marLeft w:val="0"/>
      <w:marRight w:val="0"/>
      <w:marTop w:val="0"/>
      <w:marBottom w:val="0"/>
      <w:divBdr>
        <w:top w:val="none" w:sz="0" w:space="0" w:color="auto"/>
        <w:left w:val="none" w:sz="0" w:space="0" w:color="auto"/>
        <w:bottom w:val="none" w:sz="0" w:space="0" w:color="auto"/>
        <w:right w:val="none" w:sz="0" w:space="0" w:color="auto"/>
      </w:divBdr>
    </w:div>
    <w:div w:id="1246257282">
      <w:bodyDiv w:val="1"/>
      <w:marLeft w:val="0"/>
      <w:marRight w:val="0"/>
      <w:marTop w:val="0"/>
      <w:marBottom w:val="0"/>
      <w:divBdr>
        <w:top w:val="none" w:sz="0" w:space="0" w:color="auto"/>
        <w:left w:val="none" w:sz="0" w:space="0" w:color="auto"/>
        <w:bottom w:val="none" w:sz="0" w:space="0" w:color="auto"/>
        <w:right w:val="none" w:sz="0" w:space="0" w:color="auto"/>
      </w:divBdr>
    </w:div>
    <w:div w:id="1281914701">
      <w:bodyDiv w:val="1"/>
      <w:marLeft w:val="0"/>
      <w:marRight w:val="0"/>
      <w:marTop w:val="0"/>
      <w:marBottom w:val="0"/>
      <w:divBdr>
        <w:top w:val="none" w:sz="0" w:space="0" w:color="auto"/>
        <w:left w:val="none" w:sz="0" w:space="0" w:color="auto"/>
        <w:bottom w:val="none" w:sz="0" w:space="0" w:color="auto"/>
        <w:right w:val="none" w:sz="0" w:space="0" w:color="auto"/>
      </w:divBdr>
    </w:div>
    <w:div w:id="1319727552">
      <w:bodyDiv w:val="1"/>
      <w:marLeft w:val="0"/>
      <w:marRight w:val="0"/>
      <w:marTop w:val="0"/>
      <w:marBottom w:val="0"/>
      <w:divBdr>
        <w:top w:val="none" w:sz="0" w:space="0" w:color="auto"/>
        <w:left w:val="none" w:sz="0" w:space="0" w:color="auto"/>
        <w:bottom w:val="none" w:sz="0" w:space="0" w:color="auto"/>
        <w:right w:val="none" w:sz="0" w:space="0" w:color="auto"/>
      </w:divBdr>
    </w:div>
    <w:div w:id="1369257864">
      <w:bodyDiv w:val="1"/>
      <w:marLeft w:val="0"/>
      <w:marRight w:val="0"/>
      <w:marTop w:val="0"/>
      <w:marBottom w:val="0"/>
      <w:divBdr>
        <w:top w:val="none" w:sz="0" w:space="0" w:color="auto"/>
        <w:left w:val="none" w:sz="0" w:space="0" w:color="auto"/>
        <w:bottom w:val="none" w:sz="0" w:space="0" w:color="auto"/>
        <w:right w:val="none" w:sz="0" w:space="0" w:color="auto"/>
      </w:divBdr>
    </w:div>
    <w:div w:id="1395859163">
      <w:bodyDiv w:val="1"/>
      <w:marLeft w:val="0"/>
      <w:marRight w:val="0"/>
      <w:marTop w:val="0"/>
      <w:marBottom w:val="0"/>
      <w:divBdr>
        <w:top w:val="none" w:sz="0" w:space="0" w:color="auto"/>
        <w:left w:val="none" w:sz="0" w:space="0" w:color="auto"/>
        <w:bottom w:val="none" w:sz="0" w:space="0" w:color="auto"/>
        <w:right w:val="none" w:sz="0" w:space="0" w:color="auto"/>
      </w:divBdr>
    </w:div>
    <w:div w:id="1426073276">
      <w:bodyDiv w:val="1"/>
      <w:marLeft w:val="0"/>
      <w:marRight w:val="0"/>
      <w:marTop w:val="0"/>
      <w:marBottom w:val="0"/>
      <w:divBdr>
        <w:top w:val="none" w:sz="0" w:space="0" w:color="auto"/>
        <w:left w:val="none" w:sz="0" w:space="0" w:color="auto"/>
        <w:bottom w:val="none" w:sz="0" w:space="0" w:color="auto"/>
        <w:right w:val="none" w:sz="0" w:space="0" w:color="auto"/>
      </w:divBdr>
    </w:div>
    <w:div w:id="1473673001">
      <w:bodyDiv w:val="1"/>
      <w:marLeft w:val="0"/>
      <w:marRight w:val="0"/>
      <w:marTop w:val="0"/>
      <w:marBottom w:val="0"/>
      <w:divBdr>
        <w:top w:val="none" w:sz="0" w:space="0" w:color="auto"/>
        <w:left w:val="none" w:sz="0" w:space="0" w:color="auto"/>
        <w:bottom w:val="none" w:sz="0" w:space="0" w:color="auto"/>
        <w:right w:val="none" w:sz="0" w:space="0" w:color="auto"/>
      </w:divBdr>
    </w:div>
    <w:div w:id="1491363345">
      <w:bodyDiv w:val="1"/>
      <w:marLeft w:val="0"/>
      <w:marRight w:val="0"/>
      <w:marTop w:val="0"/>
      <w:marBottom w:val="0"/>
      <w:divBdr>
        <w:top w:val="none" w:sz="0" w:space="0" w:color="auto"/>
        <w:left w:val="none" w:sz="0" w:space="0" w:color="auto"/>
        <w:bottom w:val="none" w:sz="0" w:space="0" w:color="auto"/>
        <w:right w:val="none" w:sz="0" w:space="0" w:color="auto"/>
      </w:divBdr>
    </w:div>
    <w:div w:id="1497841039">
      <w:bodyDiv w:val="1"/>
      <w:marLeft w:val="0"/>
      <w:marRight w:val="0"/>
      <w:marTop w:val="0"/>
      <w:marBottom w:val="0"/>
      <w:divBdr>
        <w:top w:val="none" w:sz="0" w:space="0" w:color="auto"/>
        <w:left w:val="none" w:sz="0" w:space="0" w:color="auto"/>
        <w:bottom w:val="none" w:sz="0" w:space="0" w:color="auto"/>
        <w:right w:val="none" w:sz="0" w:space="0" w:color="auto"/>
      </w:divBdr>
    </w:div>
    <w:div w:id="1529102590">
      <w:bodyDiv w:val="1"/>
      <w:marLeft w:val="0"/>
      <w:marRight w:val="0"/>
      <w:marTop w:val="0"/>
      <w:marBottom w:val="0"/>
      <w:divBdr>
        <w:top w:val="none" w:sz="0" w:space="0" w:color="auto"/>
        <w:left w:val="none" w:sz="0" w:space="0" w:color="auto"/>
        <w:bottom w:val="none" w:sz="0" w:space="0" w:color="auto"/>
        <w:right w:val="none" w:sz="0" w:space="0" w:color="auto"/>
      </w:divBdr>
    </w:div>
    <w:div w:id="1592471782">
      <w:bodyDiv w:val="1"/>
      <w:marLeft w:val="0"/>
      <w:marRight w:val="0"/>
      <w:marTop w:val="0"/>
      <w:marBottom w:val="0"/>
      <w:divBdr>
        <w:top w:val="none" w:sz="0" w:space="0" w:color="auto"/>
        <w:left w:val="none" w:sz="0" w:space="0" w:color="auto"/>
        <w:bottom w:val="none" w:sz="0" w:space="0" w:color="auto"/>
        <w:right w:val="none" w:sz="0" w:space="0" w:color="auto"/>
      </w:divBdr>
    </w:div>
    <w:div w:id="1615136445">
      <w:bodyDiv w:val="1"/>
      <w:marLeft w:val="0"/>
      <w:marRight w:val="0"/>
      <w:marTop w:val="0"/>
      <w:marBottom w:val="0"/>
      <w:divBdr>
        <w:top w:val="none" w:sz="0" w:space="0" w:color="auto"/>
        <w:left w:val="none" w:sz="0" w:space="0" w:color="auto"/>
        <w:bottom w:val="none" w:sz="0" w:space="0" w:color="auto"/>
        <w:right w:val="none" w:sz="0" w:space="0" w:color="auto"/>
      </w:divBdr>
    </w:div>
    <w:div w:id="1631861946">
      <w:bodyDiv w:val="1"/>
      <w:marLeft w:val="0"/>
      <w:marRight w:val="0"/>
      <w:marTop w:val="0"/>
      <w:marBottom w:val="0"/>
      <w:divBdr>
        <w:top w:val="none" w:sz="0" w:space="0" w:color="auto"/>
        <w:left w:val="none" w:sz="0" w:space="0" w:color="auto"/>
        <w:bottom w:val="none" w:sz="0" w:space="0" w:color="auto"/>
        <w:right w:val="none" w:sz="0" w:space="0" w:color="auto"/>
      </w:divBdr>
    </w:div>
    <w:div w:id="1649552421">
      <w:bodyDiv w:val="1"/>
      <w:marLeft w:val="0"/>
      <w:marRight w:val="0"/>
      <w:marTop w:val="0"/>
      <w:marBottom w:val="0"/>
      <w:divBdr>
        <w:top w:val="none" w:sz="0" w:space="0" w:color="auto"/>
        <w:left w:val="none" w:sz="0" w:space="0" w:color="auto"/>
        <w:bottom w:val="none" w:sz="0" w:space="0" w:color="auto"/>
        <w:right w:val="none" w:sz="0" w:space="0" w:color="auto"/>
      </w:divBdr>
    </w:div>
    <w:div w:id="1671329220">
      <w:bodyDiv w:val="1"/>
      <w:marLeft w:val="0"/>
      <w:marRight w:val="0"/>
      <w:marTop w:val="0"/>
      <w:marBottom w:val="0"/>
      <w:divBdr>
        <w:top w:val="none" w:sz="0" w:space="0" w:color="auto"/>
        <w:left w:val="none" w:sz="0" w:space="0" w:color="auto"/>
        <w:bottom w:val="none" w:sz="0" w:space="0" w:color="auto"/>
        <w:right w:val="none" w:sz="0" w:space="0" w:color="auto"/>
      </w:divBdr>
    </w:div>
    <w:div w:id="1702901617">
      <w:bodyDiv w:val="1"/>
      <w:marLeft w:val="0"/>
      <w:marRight w:val="0"/>
      <w:marTop w:val="0"/>
      <w:marBottom w:val="0"/>
      <w:divBdr>
        <w:top w:val="none" w:sz="0" w:space="0" w:color="auto"/>
        <w:left w:val="none" w:sz="0" w:space="0" w:color="auto"/>
        <w:bottom w:val="none" w:sz="0" w:space="0" w:color="auto"/>
        <w:right w:val="none" w:sz="0" w:space="0" w:color="auto"/>
      </w:divBdr>
    </w:div>
    <w:div w:id="1719478043">
      <w:bodyDiv w:val="1"/>
      <w:marLeft w:val="0"/>
      <w:marRight w:val="0"/>
      <w:marTop w:val="0"/>
      <w:marBottom w:val="0"/>
      <w:divBdr>
        <w:top w:val="none" w:sz="0" w:space="0" w:color="auto"/>
        <w:left w:val="none" w:sz="0" w:space="0" w:color="auto"/>
        <w:bottom w:val="none" w:sz="0" w:space="0" w:color="auto"/>
        <w:right w:val="none" w:sz="0" w:space="0" w:color="auto"/>
      </w:divBdr>
    </w:div>
    <w:div w:id="1767576556">
      <w:bodyDiv w:val="1"/>
      <w:marLeft w:val="0"/>
      <w:marRight w:val="0"/>
      <w:marTop w:val="0"/>
      <w:marBottom w:val="0"/>
      <w:divBdr>
        <w:top w:val="none" w:sz="0" w:space="0" w:color="auto"/>
        <w:left w:val="none" w:sz="0" w:space="0" w:color="auto"/>
        <w:bottom w:val="none" w:sz="0" w:space="0" w:color="auto"/>
        <w:right w:val="none" w:sz="0" w:space="0" w:color="auto"/>
      </w:divBdr>
    </w:div>
    <w:div w:id="1927641606">
      <w:bodyDiv w:val="1"/>
      <w:marLeft w:val="0"/>
      <w:marRight w:val="0"/>
      <w:marTop w:val="0"/>
      <w:marBottom w:val="0"/>
      <w:divBdr>
        <w:top w:val="none" w:sz="0" w:space="0" w:color="auto"/>
        <w:left w:val="none" w:sz="0" w:space="0" w:color="auto"/>
        <w:bottom w:val="none" w:sz="0" w:space="0" w:color="auto"/>
        <w:right w:val="none" w:sz="0" w:space="0" w:color="auto"/>
      </w:divBdr>
    </w:div>
    <w:div w:id="1940990007">
      <w:bodyDiv w:val="1"/>
      <w:marLeft w:val="0"/>
      <w:marRight w:val="0"/>
      <w:marTop w:val="0"/>
      <w:marBottom w:val="0"/>
      <w:divBdr>
        <w:top w:val="none" w:sz="0" w:space="0" w:color="auto"/>
        <w:left w:val="none" w:sz="0" w:space="0" w:color="auto"/>
        <w:bottom w:val="none" w:sz="0" w:space="0" w:color="auto"/>
        <w:right w:val="none" w:sz="0" w:space="0" w:color="auto"/>
      </w:divBdr>
    </w:div>
    <w:div w:id="1964117440">
      <w:bodyDiv w:val="1"/>
      <w:marLeft w:val="0"/>
      <w:marRight w:val="0"/>
      <w:marTop w:val="0"/>
      <w:marBottom w:val="0"/>
      <w:divBdr>
        <w:top w:val="none" w:sz="0" w:space="0" w:color="auto"/>
        <w:left w:val="none" w:sz="0" w:space="0" w:color="auto"/>
        <w:bottom w:val="none" w:sz="0" w:space="0" w:color="auto"/>
        <w:right w:val="none" w:sz="0" w:space="0" w:color="auto"/>
      </w:divBdr>
    </w:div>
    <w:div w:id="1966154965">
      <w:bodyDiv w:val="1"/>
      <w:marLeft w:val="0"/>
      <w:marRight w:val="0"/>
      <w:marTop w:val="0"/>
      <w:marBottom w:val="0"/>
      <w:divBdr>
        <w:top w:val="none" w:sz="0" w:space="0" w:color="auto"/>
        <w:left w:val="none" w:sz="0" w:space="0" w:color="auto"/>
        <w:bottom w:val="none" w:sz="0" w:space="0" w:color="auto"/>
        <w:right w:val="none" w:sz="0" w:space="0" w:color="auto"/>
      </w:divBdr>
    </w:div>
    <w:div w:id="1975864197">
      <w:bodyDiv w:val="1"/>
      <w:marLeft w:val="0"/>
      <w:marRight w:val="0"/>
      <w:marTop w:val="0"/>
      <w:marBottom w:val="0"/>
      <w:divBdr>
        <w:top w:val="none" w:sz="0" w:space="0" w:color="auto"/>
        <w:left w:val="none" w:sz="0" w:space="0" w:color="auto"/>
        <w:bottom w:val="none" w:sz="0" w:space="0" w:color="auto"/>
        <w:right w:val="none" w:sz="0" w:space="0" w:color="auto"/>
      </w:divBdr>
    </w:div>
    <w:div w:id="2034458883">
      <w:bodyDiv w:val="1"/>
      <w:marLeft w:val="0"/>
      <w:marRight w:val="0"/>
      <w:marTop w:val="0"/>
      <w:marBottom w:val="0"/>
      <w:divBdr>
        <w:top w:val="none" w:sz="0" w:space="0" w:color="auto"/>
        <w:left w:val="none" w:sz="0" w:space="0" w:color="auto"/>
        <w:bottom w:val="none" w:sz="0" w:space="0" w:color="auto"/>
        <w:right w:val="none" w:sz="0" w:space="0" w:color="auto"/>
      </w:divBdr>
    </w:div>
    <w:div w:id="2049336494">
      <w:bodyDiv w:val="1"/>
      <w:marLeft w:val="0"/>
      <w:marRight w:val="0"/>
      <w:marTop w:val="0"/>
      <w:marBottom w:val="0"/>
      <w:divBdr>
        <w:top w:val="none" w:sz="0" w:space="0" w:color="auto"/>
        <w:left w:val="none" w:sz="0" w:space="0" w:color="auto"/>
        <w:bottom w:val="none" w:sz="0" w:space="0" w:color="auto"/>
        <w:right w:val="none" w:sz="0" w:space="0" w:color="auto"/>
      </w:divBdr>
    </w:div>
    <w:div w:id="20771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89513-1578-4CAB-BBFB-CB39EC8D404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Normal.dotm</Template>
  <TotalTime>709</TotalTime>
  <Pages>6</Pages>
  <Words>1008</Words>
  <Characters>5075</Characters>
  <Application>Microsoft Office Word</Application>
  <DocSecurity>0</DocSecurity>
  <Lines>203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Milagros Jaico Carhuas</dc:creator>
  <cp:lastModifiedBy>Angela Milagros Jaico Carhuas</cp:lastModifiedBy>
  <cp:revision>20</cp:revision>
  <cp:lastPrinted>2016-10-27T16:39:00Z</cp:lastPrinted>
  <dcterms:created xsi:type="dcterms:W3CDTF">2025-11-06T16:26:00Z</dcterms:created>
  <dcterms:modified xsi:type="dcterms:W3CDTF">2026-05-22T20:54:00Z</dcterms:modified>
</cp:coreProperties>
</file>